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D8C9E" w14:textId="77777777" w:rsidR="009D7A98" w:rsidRDefault="009D7A98" w:rsidP="009D7A98">
      <w:pPr>
        <w:pStyle w:val="11"/>
        <w:spacing w:line="360" w:lineRule="auto"/>
        <w:ind w:left="420" w:firstLine="0"/>
        <w:rPr>
          <w:rFonts w:ascii="黑体" w:eastAsia="黑体" w:hAnsi="黑体" w:cs="黑体"/>
          <w:sz w:val="32"/>
          <w:szCs w:val="32"/>
        </w:rPr>
      </w:pPr>
      <w:r>
        <w:rPr>
          <w:rFonts w:ascii="黑体" w:eastAsia="黑体" w:hAnsi="黑体" w:cs="黑体" w:hint="eastAsia"/>
          <w:sz w:val="32"/>
          <w:szCs w:val="32"/>
        </w:rPr>
        <w:t>附件4</w:t>
      </w:r>
    </w:p>
    <w:p w14:paraId="4BE843C4" w14:textId="77777777" w:rsidR="009D7A98" w:rsidRDefault="009D7A98" w:rsidP="009D7A98">
      <w:pPr>
        <w:spacing w:beforeLines="200" w:before="480"/>
        <w:ind w:rightChars="500" w:right="1050"/>
        <w:jc w:val="right"/>
        <w:rPr>
          <w:b/>
          <w:sz w:val="84"/>
          <w:szCs w:val="84"/>
        </w:rPr>
      </w:pPr>
      <w:r>
        <w:rPr>
          <w:b/>
          <w:sz w:val="84"/>
          <w:szCs w:val="84"/>
        </w:rPr>
        <w:t>GDMPAB</w:t>
      </w:r>
    </w:p>
    <w:p w14:paraId="287CA327" w14:textId="77777777" w:rsidR="009D7A98" w:rsidRDefault="009D7A98" w:rsidP="009D7A98">
      <w:pPr>
        <w:ind w:firstLineChars="25" w:firstLine="163"/>
        <w:jc w:val="center"/>
        <w:rPr>
          <w:rFonts w:eastAsia="黑体"/>
          <w:sz w:val="48"/>
          <w:szCs w:val="48"/>
        </w:rPr>
      </w:pPr>
      <w:r w:rsidRPr="009D7A98">
        <w:rPr>
          <w:rFonts w:eastAsia="黑体" w:hint="eastAsia"/>
          <w:spacing w:val="171"/>
          <w:sz w:val="48"/>
          <w:szCs w:val="48"/>
          <w:fitText w:val="9600" w:id="2087504129"/>
        </w:rPr>
        <w:t>广东省药品监督管理局信息化标</w:t>
      </w:r>
      <w:r w:rsidRPr="009D7A98">
        <w:rPr>
          <w:rFonts w:eastAsia="黑体" w:hint="eastAsia"/>
          <w:spacing w:val="6"/>
          <w:sz w:val="48"/>
          <w:szCs w:val="48"/>
          <w:fitText w:val="9600" w:id="2087504129"/>
        </w:rPr>
        <w:t>准</w:t>
      </w:r>
    </w:p>
    <w:p w14:paraId="508BC6B0" w14:textId="77777777" w:rsidR="009D7A98" w:rsidRDefault="009D7A98" w:rsidP="009D7A98">
      <w:pPr>
        <w:ind w:rightChars="500" w:right="1050"/>
        <w:jc w:val="center"/>
        <w:rPr>
          <w:rFonts w:eastAsia="黑体"/>
          <w:sz w:val="32"/>
          <w:szCs w:val="32"/>
        </w:rPr>
      </w:pPr>
      <w:r>
        <w:rPr>
          <w:rFonts w:eastAsia="黑体" w:hint="eastAsia"/>
          <w:sz w:val="32"/>
          <w:szCs w:val="32"/>
        </w:rPr>
        <w:t xml:space="preserve">             </w:t>
      </w:r>
      <w:r>
        <w:rPr>
          <w:rFonts w:eastAsia="黑体"/>
          <w:sz w:val="32"/>
          <w:szCs w:val="32"/>
        </w:rPr>
        <w:t>GDMPAB/T XXXX—2019</w:t>
      </w:r>
    </w:p>
    <w:p w14:paraId="1D523EA2" w14:textId="77777777" w:rsidR="009D7A98" w:rsidRDefault="009D7A98" w:rsidP="009D7A98">
      <w:pPr>
        <w:jc w:val="center"/>
        <w:rPr>
          <w:rFonts w:asciiTheme="minorEastAsia" w:eastAsiaTheme="minorEastAsia" w:hAnsiTheme="minorEastAsia"/>
          <w:sz w:val="32"/>
          <w:szCs w:val="32"/>
        </w:rPr>
      </w:pPr>
      <w:r>
        <w:rPr>
          <w:rFonts w:eastAsia="黑体"/>
          <w:noProof/>
        </w:rPr>
        <mc:AlternateContent>
          <mc:Choice Requires="wps">
            <w:drawing>
              <wp:anchor distT="0" distB="0" distL="114300" distR="114300" simplePos="0" relativeHeight="251659264" behindDoc="0" locked="0" layoutInCell="1" allowOverlap="1" wp14:anchorId="3B11FB1F" wp14:editId="3BDBBA17">
                <wp:simplePos x="0" y="0"/>
                <wp:positionH relativeFrom="column">
                  <wp:posOffset>95885</wp:posOffset>
                </wp:positionH>
                <wp:positionV relativeFrom="paragraph">
                  <wp:posOffset>124460</wp:posOffset>
                </wp:positionV>
                <wp:extent cx="612013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B84FCD1" id="直接连接符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5pt,9.8pt" to="489.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"/>
            </w:pict>
          </mc:Fallback>
        </mc:AlternateContent>
      </w:r>
    </w:p>
    <w:p w14:paraId="77398784" w14:textId="77777777" w:rsidR="009D7A98" w:rsidRDefault="009D7A98" w:rsidP="009D7A98">
      <w:pPr>
        <w:jc w:val="center"/>
        <w:rPr>
          <w:rFonts w:asciiTheme="minorEastAsia" w:eastAsiaTheme="minorEastAsia" w:hAnsiTheme="minorEastAsia"/>
          <w:sz w:val="32"/>
          <w:szCs w:val="32"/>
        </w:rPr>
      </w:pPr>
    </w:p>
    <w:p w14:paraId="7510DBC5" w14:textId="77777777" w:rsidR="009D7A98" w:rsidRDefault="009D7A98" w:rsidP="009D7A98">
      <w:pPr>
        <w:jc w:val="center"/>
        <w:rPr>
          <w:rFonts w:asciiTheme="minorEastAsia" w:eastAsiaTheme="minorEastAsia" w:hAnsiTheme="minorEastAsia"/>
          <w:sz w:val="32"/>
          <w:szCs w:val="32"/>
        </w:rPr>
      </w:pPr>
    </w:p>
    <w:p w14:paraId="22CC087C" w14:textId="77777777" w:rsidR="009D7A98" w:rsidRDefault="009D7A98" w:rsidP="009D7A98">
      <w:pPr>
        <w:jc w:val="center"/>
        <w:rPr>
          <w:rFonts w:asciiTheme="minorEastAsia" w:eastAsiaTheme="minorEastAsia" w:hAnsiTheme="minorEastAsia"/>
          <w:sz w:val="32"/>
          <w:szCs w:val="32"/>
        </w:rPr>
      </w:pPr>
    </w:p>
    <w:p w14:paraId="086E3087" w14:textId="77777777" w:rsidR="009D7A98" w:rsidRDefault="009D7A98" w:rsidP="009D7A98">
      <w:pPr>
        <w:jc w:val="center"/>
        <w:rPr>
          <w:rFonts w:asciiTheme="minorEastAsia" w:eastAsiaTheme="minorEastAsia" w:hAnsiTheme="minorEastAsia"/>
          <w:sz w:val="32"/>
          <w:szCs w:val="32"/>
        </w:rPr>
      </w:pPr>
    </w:p>
    <w:p w14:paraId="0648565B" w14:textId="77777777" w:rsidR="009D7A98" w:rsidRDefault="009D7A98" w:rsidP="009D7A98">
      <w:pPr>
        <w:jc w:val="center"/>
        <w:rPr>
          <w:rFonts w:eastAsia="黑体"/>
          <w:sz w:val="52"/>
          <w:szCs w:val="48"/>
        </w:rPr>
      </w:pPr>
      <w:r>
        <w:rPr>
          <w:rFonts w:eastAsia="黑体" w:hint="eastAsia"/>
          <w:sz w:val="52"/>
          <w:szCs w:val="48"/>
        </w:rPr>
        <w:t>广东省疫苗追溯监管冷链技术要求</w:t>
      </w:r>
    </w:p>
    <w:p w14:paraId="20259416" w14:textId="77777777" w:rsidR="009D7A98" w:rsidRDefault="009D7A98" w:rsidP="009D7A98">
      <w:pPr>
        <w:ind w:leftChars="250" w:left="525" w:rightChars="250" w:right="525"/>
        <w:jc w:val="center"/>
        <w:rPr>
          <w:rFonts w:ascii="黑体" w:eastAsia="黑体"/>
          <w:sz w:val="24"/>
        </w:rPr>
      </w:pPr>
      <w:r>
        <w:rPr>
          <w:rFonts w:ascii="黑体" w:eastAsia="黑体"/>
          <w:sz w:val="24"/>
        </w:rPr>
        <w:t xml:space="preserve">Technical Requirements for Retrospective Supervision of Vaccine Cold Chain </w:t>
      </w:r>
    </w:p>
    <w:p w14:paraId="5CAEDE37" w14:textId="77777777" w:rsidR="009D7A98" w:rsidRDefault="009D7A98" w:rsidP="009D7A98">
      <w:pPr>
        <w:ind w:leftChars="250" w:left="525" w:rightChars="250" w:right="525"/>
        <w:jc w:val="center"/>
        <w:rPr>
          <w:rFonts w:ascii="黑体" w:eastAsia="黑体"/>
          <w:sz w:val="24"/>
        </w:rPr>
      </w:pPr>
      <w:r>
        <w:rPr>
          <w:rFonts w:ascii="黑体" w:eastAsia="黑体"/>
          <w:sz w:val="24"/>
        </w:rPr>
        <w:t>in Guangdong Province (trial version)</w:t>
      </w:r>
    </w:p>
    <w:p w14:paraId="3B8FD619" w14:textId="77777777" w:rsidR="009D7A98" w:rsidRDefault="009D7A98" w:rsidP="009D7A98">
      <w:pPr>
        <w:jc w:val="center"/>
        <w:rPr>
          <w:rFonts w:eastAsia="黑体"/>
          <w:sz w:val="32"/>
          <w:szCs w:val="32"/>
        </w:rPr>
      </w:pPr>
      <w:r>
        <w:rPr>
          <w:rFonts w:ascii="仿宋" w:eastAsia="仿宋" w:hAnsi="仿宋" w:hint="eastAsia"/>
          <w:sz w:val="28"/>
          <w:szCs w:val="32"/>
        </w:rPr>
        <w:t>（征求意见稿）</w:t>
      </w:r>
    </w:p>
    <w:p w14:paraId="18154910" w14:textId="77777777" w:rsidR="009D7A98" w:rsidRDefault="009D7A98" w:rsidP="009D7A98">
      <w:pPr>
        <w:jc w:val="center"/>
        <w:rPr>
          <w:rFonts w:asciiTheme="minorEastAsia" w:eastAsiaTheme="minorEastAsia" w:hAnsiTheme="minorEastAsia"/>
          <w:sz w:val="32"/>
          <w:szCs w:val="32"/>
        </w:rPr>
      </w:pPr>
    </w:p>
    <w:p w14:paraId="03A0A556" w14:textId="77777777" w:rsidR="009D7A98" w:rsidRDefault="009D7A98" w:rsidP="009D7A98">
      <w:pPr>
        <w:jc w:val="center"/>
        <w:rPr>
          <w:rFonts w:asciiTheme="minorEastAsia" w:eastAsiaTheme="minorEastAsia" w:hAnsiTheme="minorEastAsia"/>
          <w:sz w:val="32"/>
          <w:szCs w:val="32"/>
        </w:rPr>
      </w:pPr>
    </w:p>
    <w:p w14:paraId="44F38266" w14:textId="77777777" w:rsidR="009D7A98" w:rsidRDefault="009D7A98" w:rsidP="009D7A98">
      <w:pPr>
        <w:jc w:val="center"/>
        <w:rPr>
          <w:rFonts w:asciiTheme="minorEastAsia" w:eastAsiaTheme="minorEastAsia" w:hAnsiTheme="minorEastAsia"/>
          <w:sz w:val="32"/>
          <w:szCs w:val="32"/>
        </w:rPr>
      </w:pPr>
    </w:p>
    <w:p w14:paraId="4CDE58B3" w14:textId="77777777" w:rsidR="009D7A98" w:rsidRDefault="009D7A98" w:rsidP="009D7A98">
      <w:pPr>
        <w:jc w:val="center"/>
        <w:rPr>
          <w:rFonts w:asciiTheme="minorEastAsia" w:eastAsiaTheme="minorEastAsia" w:hAnsiTheme="minorEastAsia"/>
          <w:sz w:val="32"/>
          <w:szCs w:val="32"/>
        </w:rPr>
      </w:pPr>
    </w:p>
    <w:p w14:paraId="08FD961C" w14:textId="77777777" w:rsidR="009D7A98" w:rsidRDefault="009D7A98" w:rsidP="009D7A98">
      <w:pPr>
        <w:jc w:val="center"/>
        <w:rPr>
          <w:rFonts w:asciiTheme="minorEastAsia" w:eastAsiaTheme="minorEastAsia" w:hAnsiTheme="minorEastAsia"/>
          <w:sz w:val="32"/>
          <w:szCs w:val="32"/>
        </w:rPr>
      </w:pPr>
    </w:p>
    <w:p w14:paraId="037463CD" w14:textId="77777777" w:rsidR="009D7A98" w:rsidRDefault="009D7A98" w:rsidP="009D7A98">
      <w:pPr>
        <w:jc w:val="center"/>
        <w:rPr>
          <w:rFonts w:asciiTheme="minorEastAsia" w:eastAsiaTheme="minorEastAsia" w:hAnsiTheme="minorEastAsia"/>
          <w:sz w:val="32"/>
          <w:szCs w:val="32"/>
        </w:rPr>
      </w:pPr>
    </w:p>
    <w:p w14:paraId="232568B8" w14:textId="77777777" w:rsidR="009D7A98" w:rsidRDefault="009D7A98" w:rsidP="009D7A98">
      <w:pPr>
        <w:jc w:val="center"/>
        <w:rPr>
          <w:rFonts w:asciiTheme="minorEastAsia" w:eastAsiaTheme="minorEastAsia" w:hAnsiTheme="minorEastAsia"/>
          <w:sz w:val="32"/>
          <w:szCs w:val="32"/>
        </w:rPr>
      </w:pPr>
    </w:p>
    <w:p w14:paraId="6D2F2BFD" w14:textId="77777777" w:rsidR="009D7A98" w:rsidRDefault="009D7A98" w:rsidP="009D7A98">
      <w:pPr>
        <w:jc w:val="center"/>
        <w:rPr>
          <w:rFonts w:asciiTheme="minorEastAsia" w:eastAsiaTheme="minorEastAsia" w:hAnsiTheme="minorEastAsia"/>
          <w:sz w:val="32"/>
          <w:szCs w:val="32"/>
        </w:rPr>
      </w:pPr>
    </w:p>
    <w:p w14:paraId="45B77E3F" w14:textId="77777777" w:rsidR="009D7A98" w:rsidRDefault="009D7A98" w:rsidP="009D7A98">
      <w:pPr>
        <w:spacing w:line="480" w:lineRule="auto"/>
        <w:jc w:val="center"/>
        <w:rPr>
          <w:rFonts w:ascii="黑体" w:eastAsia="黑体" w:hAnsi="黑体"/>
          <w:sz w:val="28"/>
          <w:szCs w:val="28"/>
        </w:rPr>
      </w:pPr>
      <w:r>
        <w:rPr>
          <w:rFonts w:eastAsia="黑体"/>
          <w:noProof/>
          <w:sz w:val="32"/>
          <w:szCs w:val="32"/>
        </w:rPr>
        <mc:AlternateContent>
          <mc:Choice Requires="wps">
            <w:drawing>
              <wp:anchor distT="0" distB="0" distL="114300" distR="114300" simplePos="0" relativeHeight="251660288" behindDoc="0" locked="0" layoutInCell="1" allowOverlap="1" wp14:anchorId="777ED86C" wp14:editId="58419FCB">
                <wp:simplePos x="0" y="0"/>
                <wp:positionH relativeFrom="column">
                  <wp:posOffset>718820</wp:posOffset>
                </wp:positionH>
                <wp:positionV relativeFrom="paragraph">
                  <wp:posOffset>327025</wp:posOffset>
                </wp:positionV>
                <wp:extent cx="612013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31804AD" id="直接连接符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6pt,25.75pt" to="53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"/>
            </w:pict>
          </mc:Fallback>
        </mc:AlternateContent>
      </w:r>
      <w:r>
        <w:rPr>
          <w:rFonts w:ascii="黑体" w:eastAsia="黑体" w:hAnsi="黑体" w:hint="eastAsia"/>
          <w:sz w:val="28"/>
          <w:szCs w:val="28"/>
        </w:rPr>
        <w:t>2019-××-××发布                          2019-××-××实施</w:t>
      </w:r>
    </w:p>
    <w:p w14:paraId="2B73221C" w14:textId="77777777" w:rsidR="009D7A98" w:rsidRDefault="009D7A98" w:rsidP="009D7A98">
      <w:pPr>
        <w:spacing w:line="480" w:lineRule="auto"/>
        <w:jc w:val="center"/>
        <w:rPr>
          <w:rFonts w:eastAsia="黑体"/>
          <w:sz w:val="28"/>
          <w:szCs w:val="28"/>
        </w:rPr>
      </w:pPr>
      <w:r>
        <w:rPr>
          <w:rFonts w:ascii="华文中宋" w:eastAsia="华文中宋" w:hAnsi="华文中宋" w:cs="华文中宋" w:hint="eastAsia"/>
          <w:b/>
          <w:spacing w:val="20"/>
          <w:w w:val="135"/>
          <w:sz w:val="28"/>
          <w:szCs w:val="28"/>
        </w:rPr>
        <w:lastRenderedPageBreak/>
        <w:t>广 东 省</w:t>
      </w:r>
      <w:r>
        <w:rPr>
          <w:rFonts w:ascii="华文中宋" w:eastAsia="华文中宋" w:hAnsi="华文中宋" w:cs="华文中宋"/>
          <w:b/>
          <w:spacing w:val="20"/>
          <w:w w:val="135"/>
          <w:sz w:val="28"/>
          <w:szCs w:val="28"/>
        </w:rPr>
        <w:t xml:space="preserve"> </w:t>
      </w:r>
      <w:r>
        <w:rPr>
          <w:rFonts w:ascii="华文中宋" w:eastAsia="华文中宋" w:hAnsi="华文中宋" w:cs="华文中宋" w:hint="eastAsia"/>
          <w:b/>
          <w:spacing w:val="20"/>
          <w:w w:val="135"/>
          <w:sz w:val="28"/>
          <w:szCs w:val="28"/>
        </w:rPr>
        <w:t>药 品 监 督 管 理 局</w:t>
      </w:r>
      <w:r>
        <w:rPr>
          <w:rFonts w:eastAsia="黑体" w:hint="eastAsia"/>
          <w:sz w:val="28"/>
          <w:szCs w:val="28"/>
        </w:rPr>
        <w:t>发布</w:t>
      </w:r>
    </w:p>
    <w:p w14:paraId="7AF0633C" w14:textId="77777777" w:rsidR="009D7A98" w:rsidRDefault="009D7A98" w:rsidP="009D7A98">
      <w:pPr>
        <w:rPr>
          <w:rFonts w:ascii="黑体" w:eastAsia="黑体" w:hAnsi="黑体"/>
          <w:sz w:val="32"/>
          <w:szCs w:val="32"/>
        </w:rPr>
        <w:sectPr w:rsidR="009D7A98">
          <w:headerReference w:type="even" r:id="rId7"/>
          <w:headerReference w:type="default" r:id="rId8"/>
          <w:footerReference w:type="even" r:id="rId9"/>
          <w:footerReference w:type="default" r:id="rId10"/>
          <w:headerReference w:type="first" r:id="rId11"/>
          <w:footerReference w:type="first" r:id="rId12"/>
          <w:type w:val="continuous"/>
          <w:pgSz w:w="11906" w:h="16838"/>
          <w:pgMar w:top="850" w:right="1020" w:bottom="850" w:left="1020" w:header="0" w:footer="0" w:gutter="0"/>
          <w:pgNumType w:fmt="upperRoman" w:start="1"/>
          <w:cols w:space="0"/>
          <w:docGrid w:linePitch="326"/>
        </w:sectPr>
      </w:pPr>
    </w:p>
    <w:p w14:paraId="731BF78B" w14:textId="77777777" w:rsidR="009D7A98" w:rsidRDefault="009D7A98" w:rsidP="009D7A98">
      <w:pPr>
        <w:pStyle w:val="aa"/>
        <w:spacing w:before="640" w:after="560" w:line="460" w:lineRule="exact"/>
        <w:rPr>
          <w:b w:val="0"/>
          <w:spacing w:val="0"/>
          <w:sz w:val="32"/>
          <w:szCs w:val="32"/>
        </w:rPr>
      </w:pPr>
      <w:r>
        <w:rPr>
          <w:rFonts w:hint="eastAsia"/>
          <w:b w:val="0"/>
          <w:spacing w:val="0"/>
          <w:sz w:val="32"/>
          <w:szCs w:val="32"/>
        </w:rPr>
        <w:lastRenderedPageBreak/>
        <w:t>目    次</w:t>
      </w:r>
    </w:p>
    <w:p w14:paraId="12F48E5A" w14:textId="77777777" w:rsidR="009D7A98" w:rsidRDefault="009D7A98" w:rsidP="009D7A98">
      <w:pPr>
        <w:pStyle w:val="TOC1"/>
        <w:rPr>
          <w:rFonts w:asciiTheme="majorEastAsia" w:eastAsiaTheme="majorEastAsia" w:hAnsiTheme="majorEastAsia" w:cstheme="minorBidi"/>
          <w:szCs w:val="22"/>
        </w:rPr>
      </w:pPr>
      <w:r>
        <w:rPr>
          <w:rFonts w:asciiTheme="minorEastAsia" w:eastAsiaTheme="minorEastAsia" w:hAnsiTheme="minorEastAsia"/>
        </w:rPr>
        <w:fldChar w:fldCharType="begin"/>
      </w:r>
      <w:r>
        <w:rPr>
          <w:rFonts w:asciiTheme="minorEastAsia" w:eastAsiaTheme="minorEastAsia" w:hAnsiTheme="minorEastAsia"/>
        </w:rPr>
        <w:instrText xml:space="preserve"> TOC \o "1-2" \h \z \u </w:instrText>
      </w:r>
      <w:r>
        <w:rPr>
          <w:rFonts w:asciiTheme="minorEastAsia" w:eastAsiaTheme="minorEastAsia" w:hAnsiTheme="minorEastAsia"/>
        </w:rPr>
        <w:fldChar w:fldCharType="separate"/>
      </w:r>
      <w:hyperlink w:anchor="_Toc25329930" w:history="1">
        <w:r>
          <w:rPr>
            <w:rStyle w:val="a9"/>
            <w:rFonts w:asciiTheme="majorEastAsia" w:eastAsiaTheme="majorEastAsia" w:hAnsiTheme="majorEastAsia"/>
          </w:rPr>
          <w:t>前    言</w:t>
        </w:r>
        <w:r>
          <w:rPr>
            <w:rFonts w:asciiTheme="majorEastAsia" w:eastAsiaTheme="majorEastAsia" w:hAnsiTheme="majorEastAsia"/>
          </w:rPr>
          <w:tab/>
        </w:r>
        <w:r>
          <w:rPr>
            <w:rFonts w:asciiTheme="majorEastAsia" w:eastAsiaTheme="majorEastAsia" w:hAnsiTheme="majorEastAsia"/>
          </w:rPr>
          <w:fldChar w:fldCharType="begin"/>
        </w:r>
        <w:r>
          <w:rPr>
            <w:rFonts w:asciiTheme="majorEastAsia" w:eastAsiaTheme="majorEastAsia" w:hAnsiTheme="majorEastAsia"/>
          </w:rPr>
          <w:instrText xml:space="preserve"> PAGEREF _Toc25329930 \h </w:instrText>
        </w:r>
        <w:r>
          <w:rPr>
            <w:rFonts w:asciiTheme="majorEastAsia" w:eastAsiaTheme="majorEastAsia" w:hAnsiTheme="majorEastAsia"/>
          </w:rPr>
        </w:r>
        <w:r>
          <w:rPr>
            <w:rFonts w:asciiTheme="majorEastAsia" w:eastAsiaTheme="majorEastAsia" w:hAnsiTheme="majorEastAsia"/>
          </w:rPr>
          <w:fldChar w:fldCharType="separate"/>
        </w:r>
        <w:r>
          <w:rPr>
            <w:rFonts w:asciiTheme="majorEastAsia" w:eastAsiaTheme="majorEastAsia" w:hAnsiTheme="majorEastAsia"/>
          </w:rPr>
          <w:t>II</w:t>
        </w:r>
        <w:r>
          <w:rPr>
            <w:rFonts w:asciiTheme="majorEastAsia" w:eastAsiaTheme="majorEastAsia" w:hAnsiTheme="majorEastAsia"/>
          </w:rPr>
          <w:fldChar w:fldCharType="end"/>
        </w:r>
      </w:hyperlink>
    </w:p>
    <w:p w14:paraId="4B05DA1A" w14:textId="77777777" w:rsidR="009D7A98" w:rsidRDefault="00F6642B" w:rsidP="009D7A98">
      <w:pPr>
        <w:pStyle w:val="TOC1"/>
        <w:rPr>
          <w:rFonts w:asciiTheme="majorEastAsia" w:eastAsiaTheme="majorEastAsia" w:hAnsiTheme="majorEastAsia" w:cstheme="minorBidi"/>
          <w:szCs w:val="22"/>
        </w:rPr>
      </w:pPr>
      <w:hyperlink w:anchor="_Toc25329931" w:history="1">
        <w:r w:rsidR="009D7A98">
          <w:rPr>
            <w:rStyle w:val="a9"/>
            <w:rFonts w:asciiTheme="majorEastAsia" w:eastAsiaTheme="majorEastAsia" w:hAnsiTheme="majorEastAsia"/>
          </w:rPr>
          <w:t>引    言</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_Toc25329931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III</w:t>
        </w:r>
        <w:r w:rsidR="009D7A98">
          <w:rPr>
            <w:rFonts w:asciiTheme="majorEastAsia" w:eastAsiaTheme="majorEastAsia" w:hAnsiTheme="majorEastAsia"/>
          </w:rPr>
          <w:fldChar w:fldCharType="end"/>
        </w:r>
      </w:hyperlink>
    </w:p>
    <w:p w14:paraId="3A8CF542" w14:textId="77777777" w:rsidR="009D7A98" w:rsidRDefault="00F6642B" w:rsidP="009D7A98">
      <w:pPr>
        <w:pStyle w:val="TOC1"/>
        <w:rPr>
          <w:rFonts w:asciiTheme="majorEastAsia" w:eastAsiaTheme="majorEastAsia" w:hAnsiTheme="majorEastAsia" w:cstheme="minorBidi"/>
          <w:szCs w:val="22"/>
        </w:rPr>
      </w:pPr>
      <w:hyperlink w:anchor="_Toc25329932" w:history="1">
        <w:r w:rsidR="009D7A98">
          <w:rPr>
            <w:rStyle w:val="a9"/>
            <w:rFonts w:asciiTheme="majorEastAsia" w:eastAsiaTheme="majorEastAsia" w:hAnsiTheme="majorEastAsia" w:cstheme="minorHAnsi"/>
            <w:kern w:val="44"/>
          </w:rPr>
          <w:t>1 范围</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_Toc25329932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1</w:t>
        </w:r>
        <w:r w:rsidR="009D7A98">
          <w:rPr>
            <w:rFonts w:asciiTheme="majorEastAsia" w:eastAsiaTheme="majorEastAsia" w:hAnsiTheme="majorEastAsia"/>
          </w:rPr>
          <w:fldChar w:fldCharType="end"/>
        </w:r>
      </w:hyperlink>
    </w:p>
    <w:p w14:paraId="4CA9A856" w14:textId="77777777" w:rsidR="009D7A98" w:rsidRDefault="00F6642B" w:rsidP="009D7A98">
      <w:pPr>
        <w:pStyle w:val="TOC1"/>
        <w:rPr>
          <w:rFonts w:asciiTheme="majorEastAsia" w:eastAsiaTheme="majorEastAsia" w:hAnsiTheme="majorEastAsia" w:cstheme="minorBidi"/>
          <w:szCs w:val="22"/>
        </w:rPr>
      </w:pPr>
      <w:hyperlink w:anchor="_Toc25329933" w:history="1">
        <w:r w:rsidR="009D7A98">
          <w:rPr>
            <w:rStyle w:val="a9"/>
            <w:rFonts w:asciiTheme="majorEastAsia" w:eastAsiaTheme="majorEastAsia" w:hAnsiTheme="majorEastAsia" w:cstheme="minorHAnsi"/>
            <w:kern w:val="44"/>
          </w:rPr>
          <w:t>2 规范性引用文件</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_Toc25329933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1</w:t>
        </w:r>
        <w:r w:rsidR="009D7A98">
          <w:rPr>
            <w:rFonts w:asciiTheme="majorEastAsia" w:eastAsiaTheme="majorEastAsia" w:hAnsiTheme="majorEastAsia"/>
          </w:rPr>
          <w:fldChar w:fldCharType="end"/>
        </w:r>
      </w:hyperlink>
    </w:p>
    <w:p w14:paraId="23ABD066" w14:textId="77777777" w:rsidR="009D7A98" w:rsidRDefault="00F6642B" w:rsidP="009D7A98">
      <w:pPr>
        <w:pStyle w:val="TOC1"/>
        <w:rPr>
          <w:rFonts w:asciiTheme="majorEastAsia" w:eastAsiaTheme="majorEastAsia" w:hAnsiTheme="majorEastAsia" w:cstheme="minorBidi"/>
          <w:szCs w:val="22"/>
        </w:rPr>
      </w:pPr>
      <w:hyperlink w:anchor="_Toc25329934" w:history="1">
        <w:r w:rsidR="009D7A98">
          <w:rPr>
            <w:rStyle w:val="a9"/>
            <w:rFonts w:asciiTheme="majorEastAsia" w:eastAsiaTheme="majorEastAsia" w:hAnsiTheme="majorEastAsia" w:cstheme="minorHAnsi"/>
            <w:kern w:val="44"/>
          </w:rPr>
          <w:t>3 术语和定义</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_Toc25329934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1</w:t>
        </w:r>
        <w:r w:rsidR="009D7A98">
          <w:rPr>
            <w:rFonts w:asciiTheme="majorEastAsia" w:eastAsiaTheme="majorEastAsia" w:hAnsiTheme="majorEastAsia"/>
          </w:rPr>
          <w:fldChar w:fldCharType="end"/>
        </w:r>
      </w:hyperlink>
    </w:p>
    <w:p w14:paraId="116694C7" w14:textId="77777777" w:rsidR="009D7A98" w:rsidRDefault="00F6642B" w:rsidP="009D7A98">
      <w:pPr>
        <w:pStyle w:val="TOC1"/>
        <w:rPr>
          <w:rFonts w:asciiTheme="majorEastAsia" w:eastAsiaTheme="majorEastAsia" w:hAnsiTheme="majorEastAsia" w:cstheme="minorBidi"/>
          <w:szCs w:val="22"/>
        </w:rPr>
      </w:pPr>
      <w:hyperlink w:anchor="_Toc25329938" w:history="1">
        <w:r w:rsidR="009D7A98">
          <w:rPr>
            <w:rStyle w:val="a9"/>
            <w:rFonts w:asciiTheme="majorEastAsia" w:eastAsiaTheme="majorEastAsia" w:hAnsiTheme="majorEastAsia" w:cstheme="minorHAnsi"/>
            <w:kern w:val="44"/>
          </w:rPr>
          <w:t>4 疫苗追溯监管冷链技术要求</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_Toc25329938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2</w:t>
        </w:r>
        <w:r w:rsidR="009D7A98">
          <w:rPr>
            <w:rFonts w:asciiTheme="majorEastAsia" w:eastAsiaTheme="majorEastAsia" w:hAnsiTheme="majorEastAsia"/>
          </w:rPr>
          <w:fldChar w:fldCharType="end"/>
        </w:r>
      </w:hyperlink>
    </w:p>
    <w:p w14:paraId="276640DB" w14:textId="77777777" w:rsidR="009D7A98" w:rsidRDefault="00F6642B" w:rsidP="009D7A98">
      <w:pPr>
        <w:pStyle w:val="TOC2"/>
        <w:ind w:left="210"/>
        <w:rPr>
          <w:rFonts w:asciiTheme="majorEastAsia" w:eastAsiaTheme="majorEastAsia" w:hAnsiTheme="majorEastAsia" w:cstheme="minorBidi"/>
          <w:szCs w:val="22"/>
        </w:rPr>
      </w:pPr>
      <w:hyperlink w:anchor="_Toc25329939" w:history="1">
        <w:r w:rsidR="009D7A98">
          <w:rPr>
            <w:rStyle w:val="a9"/>
            <w:rFonts w:asciiTheme="majorEastAsia" w:eastAsiaTheme="majorEastAsia" w:hAnsiTheme="majorEastAsia" w:cstheme="minorHAnsi"/>
            <w:kern w:val="44"/>
          </w:rPr>
          <w:t>4.1 总体要求</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_Toc25329939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2</w:t>
        </w:r>
        <w:r w:rsidR="009D7A98">
          <w:rPr>
            <w:rFonts w:asciiTheme="majorEastAsia" w:eastAsiaTheme="majorEastAsia" w:hAnsiTheme="majorEastAsia"/>
          </w:rPr>
          <w:fldChar w:fldCharType="end"/>
        </w:r>
      </w:hyperlink>
    </w:p>
    <w:p w14:paraId="18D2CBA1" w14:textId="77777777" w:rsidR="009D7A98" w:rsidRDefault="00F6642B" w:rsidP="009D7A98">
      <w:pPr>
        <w:pStyle w:val="TOC2"/>
        <w:ind w:left="210"/>
        <w:rPr>
          <w:rFonts w:asciiTheme="majorEastAsia" w:eastAsiaTheme="majorEastAsia" w:hAnsiTheme="majorEastAsia" w:cstheme="minorBidi"/>
          <w:szCs w:val="22"/>
        </w:rPr>
      </w:pPr>
      <w:hyperlink w:anchor="_Toc25329940" w:history="1">
        <w:r w:rsidR="009D7A98">
          <w:rPr>
            <w:rStyle w:val="a9"/>
            <w:rFonts w:asciiTheme="majorEastAsia" w:eastAsiaTheme="majorEastAsia" w:hAnsiTheme="majorEastAsia" w:cstheme="minorHAnsi"/>
            <w:kern w:val="44"/>
          </w:rPr>
          <w:t>4.2 追溯标识及编码要求</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_Toc25329940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2</w:t>
        </w:r>
        <w:r w:rsidR="009D7A98">
          <w:rPr>
            <w:rFonts w:asciiTheme="majorEastAsia" w:eastAsiaTheme="majorEastAsia" w:hAnsiTheme="majorEastAsia"/>
          </w:rPr>
          <w:fldChar w:fldCharType="end"/>
        </w:r>
      </w:hyperlink>
    </w:p>
    <w:p w14:paraId="69DAB08F" w14:textId="77777777" w:rsidR="009D7A98" w:rsidRDefault="00F6642B" w:rsidP="009D7A98">
      <w:pPr>
        <w:pStyle w:val="TOC2"/>
        <w:ind w:left="210"/>
        <w:rPr>
          <w:rFonts w:asciiTheme="majorEastAsia" w:eastAsiaTheme="majorEastAsia" w:hAnsiTheme="majorEastAsia" w:cstheme="minorBidi"/>
          <w:szCs w:val="22"/>
        </w:rPr>
      </w:pPr>
      <w:hyperlink w:anchor="_Toc25329941" w:history="1">
        <w:r w:rsidR="009D7A98">
          <w:rPr>
            <w:rStyle w:val="a9"/>
            <w:rFonts w:asciiTheme="majorEastAsia" w:eastAsiaTheme="majorEastAsia" w:hAnsiTheme="majorEastAsia" w:cstheme="minorHAnsi"/>
            <w:kern w:val="44"/>
          </w:rPr>
          <w:t>4.3</w:t>
        </w:r>
        <w:r w:rsidR="009D7A98">
          <w:rPr>
            <w:rStyle w:val="a9"/>
            <w:rFonts w:asciiTheme="majorEastAsia" w:eastAsiaTheme="majorEastAsia" w:hAnsiTheme="majorEastAsia" w:cstheme="minorHAnsi"/>
          </w:rPr>
          <w:t xml:space="preserve"> 冷链数据采集报送要求</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_Toc25329941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2</w:t>
        </w:r>
        <w:r w:rsidR="009D7A98">
          <w:rPr>
            <w:rFonts w:asciiTheme="majorEastAsia" w:eastAsiaTheme="majorEastAsia" w:hAnsiTheme="majorEastAsia"/>
          </w:rPr>
          <w:fldChar w:fldCharType="end"/>
        </w:r>
      </w:hyperlink>
    </w:p>
    <w:p w14:paraId="05B44C53" w14:textId="77777777" w:rsidR="009D7A98" w:rsidRDefault="00F6642B" w:rsidP="009D7A98">
      <w:pPr>
        <w:pStyle w:val="TOC2"/>
        <w:ind w:left="210"/>
        <w:rPr>
          <w:rFonts w:asciiTheme="majorEastAsia" w:eastAsiaTheme="majorEastAsia" w:hAnsiTheme="majorEastAsia" w:cstheme="minorBidi"/>
          <w:szCs w:val="22"/>
        </w:rPr>
      </w:pPr>
      <w:hyperlink w:anchor="_Toc25329942" w:history="1">
        <w:r w:rsidR="009D7A98">
          <w:rPr>
            <w:rStyle w:val="a9"/>
            <w:rFonts w:asciiTheme="majorEastAsia" w:eastAsiaTheme="majorEastAsia" w:hAnsiTheme="majorEastAsia" w:cstheme="minorHAnsi"/>
            <w:kern w:val="44"/>
          </w:rPr>
          <w:t>4.4 冷链信息管理</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_Toc25329942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4</w:t>
        </w:r>
        <w:r w:rsidR="009D7A98">
          <w:rPr>
            <w:rFonts w:asciiTheme="majorEastAsia" w:eastAsiaTheme="majorEastAsia" w:hAnsiTheme="majorEastAsia"/>
          </w:rPr>
          <w:fldChar w:fldCharType="end"/>
        </w:r>
      </w:hyperlink>
    </w:p>
    <w:p w14:paraId="70E0AE9E" w14:textId="77777777" w:rsidR="009D7A98" w:rsidRDefault="00F6642B" w:rsidP="009D7A98">
      <w:pPr>
        <w:pStyle w:val="TOC2"/>
        <w:ind w:left="210"/>
        <w:rPr>
          <w:rFonts w:asciiTheme="majorEastAsia" w:eastAsiaTheme="majorEastAsia" w:hAnsiTheme="majorEastAsia" w:cstheme="minorBidi"/>
          <w:szCs w:val="22"/>
        </w:rPr>
      </w:pPr>
      <w:hyperlink w:anchor="_Toc25329943" w:history="1">
        <w:r w:rsidR="009D7A98">
          <w:rPr>
            <w:rStyle w:val="a9"/>
            <w:rFonts w:asciiTheme="majorEastAsia" w:eastAsiaTheme="majorEastAsia" w:hAnsiTheme="majorEastAsia" w:cstheme="minorHAnsi"/>
            <w:kern w:val="44"/>
          </w:rPr>
          <w:t>4.5 追溯监管实施</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_Toc25329943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5</w:t>
        </w:r>
        <w:r w:rsidR="009D7A98">
          <w:rPr>
            <w:rFonts w:asciiTheme="majorEastAsia" w:eastAsiaTheme="majorEastAsia" w:hAnsiTheme="majorEastAsia"/>
          </w:rPr>
          <w:fldChar w:fldCharType="end"/>
        </w:r>
      </w:hyperlink>
    </w:p>
    <w:p w14:paraId="7697D284" w14:textId="77777777" w:rsidR="009D7A98" w:rsidRDefault="00F6642B" w:rsidP="009D7A98">
      <w:pPr>
        <w:pStyle w:val="TOC1"/>
        <w:rPr>
          <w:rFonts w:asciiTheme="minorHAnsi" w:eastAsiaTheme="minorEastAsia" w:hAnsiTheme="minorHAnsi" w:cstheme="minorBidi"/>
          <w:szCs w:val="22"/>
        </w:rPr>
      </w:pPr>
      <w:hyperlink w:anchor="_Toc25329944" w:history="1">
        <w:r w:rsidR="009D7A98">
          <w:rPr>
            <w:rStyle w:val="a9"/>
            <w:rFonts w:asciiTheme="majorEastAsia" w:eastAsiaTheme="majorEastAsia" w:hAnsiTheme="majorEastAsia" w:cs="Calibri"/>
          </w:rPr>
          <w:t>参 考 文 献</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_Toc25329944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6</w:t>
        </w:r>
        <w:r w:rsidR="009D7A98">
          <w:rPr>
            <w:rFonts w:asciiTheme="majorEastAsia" w:eastAsiaTheme="majorEastAsia" w:hAnsiTheme="majorEastAsia"/>
          </w:rPr>
          <w:fldChar w:fldCharType="end"/>
        </w:r>
      </w:hyperlink>
    </w:p>
    <w:p w14:paraId="3973FA2E" w14:textId="77777777" w:rsidR="009D7A98" w:rsidRDefault="009D7A98" w:rsidP="009D7A98">
      <w:pPr>
        <w:pStyle w:val="aa"/>
        <w:tabs>
          <w:tab w:val="right" w:leader="dot" w:pos="8931"/>
          <w:tab w:val="right" w:leader="dot" w:pos="9072"/>
        </w:tabs>
        <w:spacing w:beforeLines="25" w:before="60" w:afterLines="25" w:after="60" w:line="240" w:lineRule="auto"/>
        <w:jc w:val="both"/>
        <w:rPr>
          <w:rFonts w:ascii="Times New Roman" w:hAnsi="Times New Roman"/>
          <w:spacing w:val="0"/>
        </w:rPr>
        <w:sectPr w:rsidR="009D7A98">
          <w:headerReference w:type="default" r:id="rId13"/>
          <w:footerReference w:type="default" r:id="rId14"/>
          <w:pgSz w:w="11906" w:h="16838"/>
          <w:pgMar w:top="1440" w:right="1080" w:bottom="1440" w:left="1080" w:header="1418" w:footer="1134" w:gutter="0"/>
          <w:pgNumType w:fmt="upperRoman" w:start="1"/>
          <w:cols w:space="425"/>
          <w:docGrid w:linePitch="326"/>
        </w:sectPr>
      </w:pPr>
      <w:r>
        <w:rPr>
          <w:rFonts w:asciiTheme="minorEastAsia" w:eastAsiaTheme="minorEastAsia" w:hAnsiTheme="minorEastAsia"/>
          <w:b w:val="0"/>
          <w:bCs w:val="0"/>
          <w:snapToGrid/>
          <w:color w:val="auto"/>
          <w:spacing w:val="0"/>
          <w:sz w:val="21"/>
          <w:szCs w:val="21"/>
        </w:rPr>
        <w:fldChar w:fldCharType="end"/>
      </w:r>
    </w:p>
    <w:p w14:paraId="315183AA" w14:textId="77777777" w:rsidR="009D7A98" w:rsidRDefault="009D7A98" w:rsidP="009D7A98">
      <w:pPr>
        <w:adjustRightInd w:val="0"/>
        <w:snapToGrid w:val="0"/>
        <w:spacing w:before="640" w:after="560" w:line="460" w:lineRule="exact"/>
        <w:jc w:val="center"/>
        <w:outlineLvl w:val="0"/>
        <w:rPr>
          <w:rFonts w:ascii="黑体" w:eastAsia="黑体" w:hAnsi="黑体"/>
          <w:sz w:val="32"/>
          <w:szCs w:val="32"/>
        </w:rPr>
      </w:pPr>
      <w:bookmarkStart w:id="0" w:name="_Toc25329930"/>
      <w:r>
        <w:rPr>
          <w:rFonts w:ascii="黑体" w:eastAsia="黑体" w:hAnsi="黑体" w:hint="eastAsia"/>
          <w:sz w:val="32"/>
          <w:szCs w:val="32"/>
        </w:rPr>
        <w:lastRenderedPageBreak/>
        <w:t>前    言</w:t>
      </w:r>
      <w:bookmarkEnd w:id="0"/>
    </w:p>
    <w:p w14:paraId="1F34D924"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本标准按照 GB/T 1.1—2009 给出的规则起草。</w:t>
      </w:r>
    </w:p>
    <w:p w14:paraId="497AFF63"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本标准由广东省药品监督管理局提出并归口。</w:t>
      </w:r>
    </w:p>
    <w:p w14:paraId="0EA4537B"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本标准起草单位：广东省药品监督管理局、广东省药品监督管理局政务服务中心、广州中国科学院软</w:t>
      </w:r>
    </w:p>
    <w:p w14:paraId="51235958"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件应用技术研究所。</w:t>
      </w:r>
    </w:p>
    <w:p w14:paraId="54275FA2"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本标准主要起草人：</w:t>
      </w:r>
    </w:p>
    <w:p w14:paraId="058C9B74" w14:textId="77777777" w:rsidR="009D7A98" w:rsidRDefault="009D7A98" w:rsidP="009D7A98">
      <w:pPr>
        <w:pStyle w:val="ab"/>
        <w:ind w:firstLine="420"/>
        <w:rPr>
          <w:rFonts w:asciiTheme="minorEastAsia" w:eastAsiaTheme="minorEastAsia" w:hAnsiTheme="minorEastAsia"/>
        </w:rPr>
        <w:sectPr w:rsidR="009D7A98">
          <w:headerReference w:type="even" r:id="rId15"/>
          <w:headerReference w:type="default" r:id="rId16"/>
          <w:footerReference w:type="even" r:id="rId17"/>
          <w:headerReference w:type="first" r:id="rId18"/>
          <w:pgSz w:w="11907" w:h="16840"/>
          <w:pgMar w:top="1440" w:right="1080" w:bottom="1440" w:left="1080" w:header="1417" w:footer="1134" w:gutter="0"/>
          <w:pgNumType w:fmt="upperRoman"/>
          <w:cols w:space="720"/>
          <w:docGrid w:linePitch="326"/>
        </w:sectPr>
      </w:pPr>
    </w:p>
    <w:p w14:paraId="7E345D32" w14:textId="77777777" w:rsidR="009D7A98" w:rsidRDefault="009D7A98" w:rsidP="009D7A98">
      <w:pPr>
        <w:adjustRightInd w:val="0"/>
        <w:snapToGrid w:val="0"/>
        <w:spacing w:before="640" w:after="560" w:line="460" w:lineRule="exact"/>
        <w:jc w:val="center"/>
        <w:outlineLvl w:val="0"/>
        <w:rPr>
          <w:rFonts w:ascii="黑体" w:eastAsia="黑体" w:hAnsi="黑体"/>
          <w:sz w:val="32"/>
          <w:szCs w:val="32"/>
        </w:rPr>
      </w:pPr>
      <w:bookmarkStart w:id="1" w:name="_Toc25329931"/>
      <w:r>
        <w:rPr>
          <w:rFonts w:ascii="黑体" w:eastAsia="黑体" w:hAnsi="黑体" w:hint="eastAsia"/>
          <w:sz w:val="32"/>
          <w:szCs w:val="32"/>
        </w:rPr>
        <w:lastRenderedPageBreak/>
        <w:t>引    言</w:t>
      </w:r>
      <w:bookmarkEnd w:id="1"/>
    </w:p>
    <w:p w14:paraId="39E83FE0" w14:textId="77777777" w:rsidR="009D7A98" w:rsidRDefault="009D7A98" w:rsidP="009D7A98">
      <w:pPr>
        <w:pStyle w:val="ab"/>
        <w:ind w:firstLine="420"/>
        <w:rPr>
          <w:rFonts w:asciiTheme="minorEastAsia" w:eastAsiaTheme="minorEastAsia" w:hAnsiTheme="minorEastAsia"/>
        </w:rPr>
      </w:pPr>
      <w:r>
        <w:rPr>
          <w:rFonts w:hint="eastAsia"/>
        </w:rPr>
        <w:t>为贯彻《中华人民共和国疫苗管理法》和药品追溯相关政策要求，广东省药品监督管理部门会同广东省卫生健康主管部门制定广东省疫苗追溯监管冷链技术要求，指导疫苗追溯参与方在统一框架下共同开展广东省疫苗追溯监管信息化体系建设。</w:t>
      </w:r>
    </w:p>
    <w:p w14:paraId="1DE73FD5"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由于疫苗属于特殊管理的药品，广东省内疫苗追溯各参与方在疫苗追溯监管信息化体系建设过程中，既需要遵照国家药品监督管理部门发布的《疫苗追溯基本数据集》、《疫苗追溯数据交换基本技术要求》、《药品信息化追溯体系建设导则》、《药品追溯码编码要求》和《药品追溯系统基本技术要求》等疫苗追溯相关的信息化标准，还需要遵循广东省药品监督管理部门发布的《广东省疫苗冷链追溯监管</w:t>
      </w:r>
      <w:r>
        <w:rPr>
          <w:rFonts w:hint="eastAsia"/>
        </w:rPr>
        <w:t>冷链技术要求</w:t>
      </w:r>
      <w:r>
        <w:rPr>
          <w:rFonts w:asciiTheme="minorEastAsia" w:eastAsiaTheme="minorEastAsia" w:hAnsiTheme="minorEastAsia" w:hint="eastAsia"/>
        </w:rPr>
        <w:t>》等本省疫苗追溯监管相关标准。</w:t>
      </w:r>
    </w:p>
    <w:p w14:paraId="4B887E7C" w14:textId="77777777" w:rsidR="009D7A98" w:rsidRDefault="009D7A98" w:rsidP="009D7A98">
      <w:pPr>
        <w:pStyle w:val="ac"/>
        <w:spacing w:before="720" w:after="480" w:line="240" w:lineRule="auto"/>
        <w:jc w:val="both"/>
        <w:rPr>
          <w:spacing w:val="0"/>
          <w:szCs w:val="32"/>
        </w:rPr>
        <w:sectPr w:rsidR="009D7A98">
          <w:pgSz w:w="11907" w:h="16840"/>
          <w:pgMar w:top="1440" w:right="1080" w:bottom="1440" w:left="1080" w:header="1417" w:footer="1134" w:gutter="0"/>
          <w:pgNumType w:fmt="upperRoman"/>
          <w:cols w:space="720"/>
          <w:docGrid w:linePitch="326"/>
        </w:sectPr>
      </w:pPr>
    </w:p>
    <w:p w14:paraId="4E69260D" w14:textId="77777777" w:rsidR="009D7A98" w:rsidRDefault="009D7A98" w:rsidP="009D7A98">
      <w:pPr>
        <w:adjustRightInd w:val="0"/>
        <w:snapToGrid w:val="0"/>
        <w:spacing w:line="560" w:lineRule="exact"/>
        <w:jc w:val="center"/>
        <w:rPr>
          <w:rFonts w:ascii="黑体" w:eastAsia="黑体" w:hAnsi="黑体"/>
          <w:sz w:val="32"/>
          <w:szCs w:val="32"/>
        </w:rPr>
      </w:pPr>
      <w:r>
        <w:rPr>
          <w:rFonts w:ascii="黑体" w:eastAsia="黑体" w:hAnsi="黑体" w:hint="eastAsia"/>
          <w:sz w:val="32"/>
          <w:szCs w:val="32"/>
        </w:rPr>
        <w:lastRenderedPageBreak/>
        <w:t>广东省疫苗追溯监管冷链技术要求(试行)</w:t>
      </w:r>
    </w:p>
    <w:p w14:paraId="32E593BF" w14:textId="77777777" w:rsidR="009D7A98" w:rsidRDefault="009D7A98" w:rsidP="009D7A98">
      <w:pPr>
        <w:adjustRightInd w:val="0"/>
        <w:snapToGrid w:val="0"/>
        <w:spacing w:line="560" w:lineRule="exact"/>
        <w:jc w:val="center"/>
        <w:rPr>
          <w:rFonts w:ascii="黑体" w:eastAsia="黑体" w:hAnsi="黑体"/>
          <w:sz w:val="32"/>
          <w:szCs w:val="32"/>
        </w:rPr>
      </w:pPr>
      <w:r>
        <w:rPr>
          <w:rFonts w:ascii="黑体" w:eastAsia="黑体" w:hAnsi="黑体" w:hint="eastAsia"/>
          <w:sz w:val="32"/>
          <w:szCs w:val="32"/>
        </w:rPr>
        <w:t>（征求意见稿）</w:t>
      </w:r>
    </w:p>
    <w:p w14:paraId="2C61C3C1" w14:textId="77777777" w:rsidR="009D7A98" w:rsidRDefault="009D7A98" w:rsidP="009D7A98">
      <w:pPr>
        <w:pStyle w:val="11"/>
        <w:keepNext/>
        <w:keepLines/>
        <w:numPr>
          <w:ilvl w:val="0"/>
          <w:numId w:val="11"/>
        </w:numPr>
        <w:spacing w:beforeLines="100" w:before="240" w:afterLines="100" w:after="240" w:line="240" w:lineRule="auto"/>
        <w:jc w:val="left"/>
        <w:outlineLvl w:val="0"/>
        <w:rPr>
          <w:rFonts w:ascii="黑体" w:eastAsia="黑体" w:hAnsi="黑体" w:cstheme="minorHAnsi"/>
          <w:bCs/>
          <w:kern w:val="44"/>
          <w:szCs w:val="44"/>
        </w:rPr>
      </w:pPr>
      <w:bookmarkStart w:id="2" w:name="_Toc25329932"/>
      <w:r>
        <w:rPr>
          <w:rFonts w:ascii="黑体" w:eastAsia="黑体" w:hAnsi="黑体" w:cstheme="minorHAnsi"/>
          <w:bCs/>
          <w:kern w:val="44"/>
          <w:szCs w:val="44"/>
        </w:rPr>
        <w:t>范围</w:t>
      </w:r>
      <w:bookmarkEnd w:id="2"/>
    </w:p>
    <w:p w14:paraId="3D9F93E3" w14:textId="77777777" w:rsidR="009D7A98" w:rsidRDefault="009D7A98" w:rsidP="009D7A98">
      <w:pPr>
        <w:pStyle w:val="ab"/>
        <w:ind w:firstLine="420"/>
      </w:pPr>
      <w:r>
        <w:rPr>
          <w:rFonts w:hint="eastAsia"/>
        </w:rPr>
        <w:t>本标准规定了广东省疫苗追溯监管体系中冷链技术总体要求、追溯标识及编码要求、冷链数据采集报送要求、冷链信息管理要求、追溯监管实施要求。</w:t>
      </w:r>
    </w:p>
    <w:p w14:paraId="2DF93DF6" w14:textId="77777777" w:rsidR="009D7A98" w:rsidRDefault="009D7A98" w:rsidP="009D7A98">
      <w:pPr>
        <w:pStyle w:val="ab"/>
        <w:ind w:firstLine="420"/>
      </w:pPr>
      <w:r>
        <w:rPr>
          <w:rFonts w:hint="eastAsia"/>
        </w:rPr>
        <w:t>本标准适用于规范广东省内疫苗上市许可持有人、境内疫苗生产企业、进口疫苗代理企业、受委托配送企业、疾病预防控制机构、接种单位</w:t>
      </w:r>
      <w:r>
        <w:rPr>
          <w:rFonts w:hint="eastAsia"/>
        </w:rPr>
        <w:t>(</w:t>
      </w:r>
      <w:r>
        <w:rPr>
          <w:rFonts w:hint="eastAsia"/>
        </w:rPr>
        <w:t>以下简称为“疫苗相关单位”</w:t>
      </w:r>
      <w:r>
        <w:rPr>
          <w:rFonts w:hint="eastAsia"/>
        </w:rPr>
        <w:t>)</w:t>
      </w:r>
      <w:r>
        <w:rPr>
          <w:rFonts w:hint="eastAsia"/>
        </w:rPr>
        <w:t>等疫苗追溯监管体系参与方建设和使用广东省疫苗追溯监管平台。</w:t>
      </w:r>
    </w:p>
    <w:p w14:paraId="4DCADFAE" w14:textId="77777777" w:rsidR="009D7A98" w:rsidRDefault="009D7A98" w:rsidP="009D7A98">
      <w:pPr>
        <w:pStyle w:val="11"/>
        <w:keepNext/>
        <w:keepLines/>
        <w:numPr>
          <w:ilvl w:val="0"/>
          <w:numId w:val="11"/>
        </w:numPr>
        <w:spacing w:beforeLines="100" w:before="240" w:afterLines="100" w:after="240" w:line="240" w:lineRule="auto"/>
        <w:jc w:val="left"/>
        <w:outlineLvl w:val="0"/>
        <w:rPr>
          <w:rFonts w:ascii="黑体" w:eastAsia="黑体" w:hAnsi="黑体" w:cstheme="minorHAnsi"/>
          <w:bCs/>
          <w:kern w:val="44"/>
          <w:szCs w:val="44"/>
        </w:rPr>
      </w:pPr>
      <w:bookmarkStart w:id="3" w:name="_Toc25329933"/>
      <w:r>
        <w:rPr>
          <w:rFonts w:ascii="黑体" w:eastAsia="黑体" w:hAnsi="黑体" w:cstheme="minorHAnsi"/>
          <w:bCs/>
          <w:kern w:val="44"/>
          <w:szCs w:val="44"/>
        </w:rPr>
        <w:t>规范性引用文件</w:t>
      </w:r>
      <w:bookmarkEnd w:id="3"/>
    </w:p>
    <w:p w14:paraId="7AF403D4"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 xml:space="preserve">下列文件对于本文件的应用是必不可少的。凡是注日期的引用文件，仅注日期的版本适用于本文件。凡是不注日期的引用文件，其最新版本（包括所有的修改单）适用于本文件。 </w:t>
      </w:r>
    </w:p>
    <w:p w14:paraId="7E43D240"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 xml:space="preserve">GB/T 28842—2012 药品冷链物流运作规范 </w:t>
      </w:r>
    </w:p>
    <w:p w14:paraId="0AE5D35F"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 xml:space="preserve">GB/T 34399—2017 医药产品冷链物流温控设施设备验证 性能确认技术规范 </w:t>
      </w:r>
    </w:p>
    <w:p w14:paraId="2DEA8934"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 xml:space="preserve">GB/T 36088—2018 冷链物流信息管理要求 </w:t>
      </w:r>
    </w:p>
    <w:p w14:paraId="199E5161"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 xml:space="preserve">NMPAB/T 1001—2019 药品信息化追溯体系建设导则 </w:t>
      </w:r>
    </w:p>
    <w:p w14:paraId="69A4C6A2"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 xml:space="preserve">NMPAB/T 1002—2019 药品追溯码编码要求 </w:t>
      </w:r>
    </w:p>
    <w:p w14:paraId="7165313B"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 xml:space="preserve">NMPAB/T 1003—2019 药品追溯系统基本技术要求 </w:t>
      </w:r>
    </w:p>
    <w:p w14:paraId="521E925A"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 xml:space="preserve">NMPAB/T 1004—2019 疫苗追溯基本数据集 </w:t>
      </w:r>
    </w:p>
    <w:p w14:paraId="79E17284"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NMPAB/T 1005—2019 疫苗追溯数据交换基本技术要求</w:t>
      </w:r>
    </w:p>
    <w:p w14:paraId="58F31A67" w14:textId="77777777" w:rsidR="009D7A98" w:rsidRDefault="009D7A98" w:rsidP="009D7A98">
      <w:pPr>
        <w:pStyle w:val="11"/>
        <w:keepNext/>
        <w:keepLines/>
        <w:numPr>
          <w:ilvl w:val="0"/>
          <w:numId w:val="11"/>
        </w:numPr>
        <w:spacing w:beforeLines="100" w:before="240" w:afterLines="100" w:after="240" w:line="240" w:lineRule="auto"/>
        <w:jc w:val="left"/>
        <w:outlineLvl w:val="0"/>
        <w:rPr>
          <w:rFonts w:ascii="黑体" w:eastAsia="黑体" w:hAnsi="黑体" w:cstheme="minorHAnsi"/>
          <w:bCs/>
          <w:kern w:val="44"/>
          <w:szCs w:val="44"/>
        </w:rPr>
      </w:pPr>
      <w:bookmarkStart w:id="4" w:name="_Toc25329934"/>
      <w:r>
        <w:rPr>
          <w:rFonts w:ascii="黑体" w:eastAsia="黑体" w:hAnsi="黑体" w:cstheme="minorHAnsi"/>
          <w:bCs/>
          <w:kern w:val="44"/>
          <w:szCs w:val="44"/>
        </w:rPr>
        <w:t>术语和定义</w:t>
      </w:r>
      <w:bookmarkEnd w:id="4"/>
    </w:p>
    <w:p w14:paraId="0148C35A"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NMPAB/T 1001、NMPAB/T 1002、NMPAB/T 1004 界定的术语和定义及下列术语和定义适用于本文件。</w:t>
      </w:r>
    </w:p>
    <w:p w14:paraId="5F7B16AE" w14:textId="77777777" w:rsidR="009D7A98" w:rsidRDefault="009D7A98" w:rsidP="009D7A98">
      <w:pPr>
        <w:pStyle w:val="11"/>
        <w:keepNext/>
        <w:keepLines/>
        <w:numPr>
          <w:ilvl w:val="1"/>
          <w:numId w:val="11"/>
        </w:numPr>
        <w:spacing w:beforeLines="100" w:before="240" w:afterLines="100" w:after="240" w:line="240" w:lineRule="auto"/>
        <w:jc w:val="left"/>
        <w:outlineLvl w:val="1"/>
        <w:rPr>
          <w:rFonts w:ascii="黑体" w:eastAsia="黑体" w:hAnsi="黑体" w:cstheme="minorHAnsi"/>
          <w:bCs/>
          <w:szCs w:val="32"/>
        </w:rPr>
      </w:pPr>
      <w:bookmarkStart w:id="5" w:name="_Toc25329935"/>
      <w:bookmarkEnd w:id="5"/>
    </w:p>
    <w:p w14:paraId="1021F9E4" w14:textId="77777777" w:rsidR="009D7A98" w:rsidRDefault="009D7A98" w:rsidP="009D7A98">
      <w:pPr>
        <w:pStyle w:val="ad"/>
        <w:spacing w:beforeLines="50" w:before="120" w:afterLines="50" w:after="120"/>
        <w:ind w:firstLineChars="200" w:firstLine="420"/>
        <w:rPr>
          <w:rFonts w:ascii="黑体"/>
          <w:szCs w:val="21"/>
        </w:rPr>
      </w:pPr>
      <w:r>
        <w:rPr>
          <w:rFonts w:ascii="黑体" w:hint="eastAsia"/>
          <w:szCs w:val="21"/>
        </w:rPr>
        <w:t>疫苗 vaccine</w:t>
      </w:r>
    </w:p>
    <w:p w14:paraId="027C5542" w14:textId="77777777" w:rsidR="009D7A98" w:rsidRDefault="009D7A98" w:rsidP="009D7A98">
      <w:pPr>
        <w:pStyle w:val="ab"/>
        <w:ind w:firstLine="420"/>
        <w:rPr>
          <w:rFonts w:ascii="Arial" w:hAnsi="Arial" w:cs="Arial"/>
          <w:color w:val="333333"/>
          <w:szCs w:val="21"/>
          <w:shd w:val="clear" w:color="auto" w:fill="FFFFFF"/>
        </w:rPr>
      </w:pPr>
      <w:r>
        <w:rPr>
          <w:rFonts w:ascii="Arial" w:hAnsi="Arial" w:cs="Arial" w:hint="eastAsia"/>
          <w:color w:val="333333"/>
          <w:szCs w:val="21"/>
          <w:shd w:val="clear" w:color="auto" w:fill="FFFFFF"/>
        </w:rPr>
        <w:t>指为预防、控制疾病的发生、流行，用于人体免疫接种的预防性生物制品，包括免疫规划疫苗和非免疫规划疫苗。</w:t>
      </w:r>
    </w:p>
    <w:p w14:paraId="76DF65A4" w14:textId="77777777" w:rsidR="009D7A98" w:rsidRDefault="009D7A98" w:rsidP="009D7A98">
      <w:pPr>
        <w:pStyle w:val="ab"/>
        <w:ind w:firstLine="420"/>
      </w:pPr>
      <w:r>
        <w:rPr>
          <w:rFonts w:hint="eastAsia"/>
        </w:rPr>
        <w:t>[</w:t>
      </w:r>
      <w:r>
        <w:rPr>
          <w:rFonts w:hint="eastAsia"/>
        </w:rPr>
        <w:t>中华人民共和国疫苗管理法</w:t>
      </w:r>
      <w:r>
        <w:rPr>
          <w:rFonts w:hint="eastAsia"/>
        </w:rPr>
        <w:t xml:space="preserve"> </w:t>
      </w:r>
      <w:r>
        <w:rPr>
          <w:rFonts w:hint="eastAsia"/>
        </w:rPr>
        <w:t>第二条</w:t>
      </w:r>
      <w:r>
        <w:t>]</w:t>
      </w:r>
    </w:p>
    <w:p w14:paraId="734B4C46" w14:textId="77777777" w:rsidR="009D7A98" w:rsidRDefault="009D7A98" w:rsidP="009D7A98">
      <w:pPr>
        <w:pStyle w:val="11"/>
        <w:keepNext/>
        <w:keepLines/>
        <w:numPr>
          <w:ilvl w:val="1"/>
          <w:numId w:val="11"/>
        </w:numPr>
        <w:spacing w:beforeLines="100" w:before="240" w:afterLines="100" w:after="240" w:line="240" w:lineRule="auto"/>
        <w:jc w:val="left"/>
        <w:outlineLvl w:val="1"/>
        <w:rPr>
          <w:rFonts w:ascii="黑体" w:eastAsia="黑体" w:hAnsi="黑体" w:cstheme="minorHAnsi"/>
          <w:bCs/>
          <w:szCs w:val="32"/>
        </w:rPr>
      </w:pPr>
      <w:bookmarkStart w:id="6" w:name="_Toc25329936"/>
      <w:bookmarkEnd w:id="6"/>
    </w:p>
    <w:p w14:paraId="2ABA0866" w14:textId="77777777" w:rsidR="009D7A98" w:rsidRDefault="009D7A98" w:rsidP="009D7A98">
      <w:pPr>
        <w:pStyle w:val="ad"/>
        <w:spacing w:beforeLines="50" w:before="120" w:afterLines="50" w:after="120"/>
        <w:ind w:firstLineChars="200" w:firstLine="420"/>
        <w:rPr>
          <w:rFonts w:ascii="黑体"/>
          <w:szCs w:val="21"/>
        </w:rPr>
      </w:pPr>
      <w:r>
        <w:rPr>
          <w:rFonts w:ascii="黑体" w:hint="eastAsia"/>
          <w:szCs w:val="21"/>
        </w:rPr>
        <w:t>冷链 cold chain</w:t>
      </w:r>
    </w:p>
    <w:p w14:paraId="3DE10B58" w14:textId="77777777" w:rsidR="009D7A98" w:rsidRDefault="009D7A98" w:rsidP="009D7A98">
      <w:pPr>
        <w:pStyle w:val="ab"/>
        <w:ind w:firstLine="420"/>
        <w:rPr>
          <w:rFonts w:ascii="Arial" w:hAnsi="Arial" w:cs="Arial"/>
          <w:color w:val="333333"/>
          <w:szCs w:val="21"/>
          <w:shd w:val="clear" w:color="auto" w:fill="FFFFFF"/>
        </w:rPr>
      </w:pPr>
      <w:r>
        <w:rPr>
          <w:rFonts w:ascii="Arial" w:hAnsi="Arial" w:cs="Arial" w:hint="eastAsia"/>
          <w:color w:val="333333"/>
          <w:szCs w:val="21"/>
          <w:shd w:val="clear" w:color="auto" w:fill="FFFFFF"/>
        </w:rPr>
        <w:lastRenderedPageBreak/>
        <w:t>是指为保证疫苗质量安全，疫苗生产企业利用符合要求的储存、运输冷藏设施、设备配送到使用单位的运转过程。</w:t>
      </w:r>
    </w:p>
    <w:p w14:paraId="7D7D0415" w14:textId="77777777" w:rsidR="009D7A98" w:rsidRDefault="009D7A98" w:rsidP="009D7A98">
      <w:pPr>
        <w:pStyle w:val="ab"/>
        <w:ind w:firstLine="420"/>
      </w:pPr>
      <w:r>
        <w:rPr>
          <w:rFonts w:hint="eastAsia"/>
        </w:rPr>
        <w:t>[</w:t>
      </w:r>
      <w:r>
        <w:rPr>
          <w:rFonts w:hint="eastAsia"/>
        </w:rPr>
        <w:t>广东省食品药品监督管理局疫苗储存和运输监督管理办法，第三十三条</w:t>
      </w:r>
      <w:r>
        <w:rPr>
          <w:rFonts w:hint="eastAsia"/>
        </w:rPr>
        <w:t>]</w:t>
      </w:r>
    </w:p>
    <w:p w14:paraId="4012A705" w14:textId="77777777" w:rsidR="009D7A98" w:rsidRDefault="009D7A98" w:rsidP="009D7A98">
      <w:pPr>
        <w:pStyle w:val="11"/>
        <w:keepNext/>
        <w:keepLines/>
        <w:numPr>
          <w:ilvl w:val="1"/>
          <w:numId w:val="11"/>
        </w:numPr>
        <w:spacing w:beforeLines="100" w:before="240" w:afterLines="100" w:after="240" w:line="240" w:lineRule="auto"/>
        <w:jc w:val="left"/>
        <w:outlineLvl w:val="1"/>
        <w:rPr>
          <w:rFonts w:ascii="黑体" w:eastAsia="黑体" w:hAnsi="黑体" w:cstheme="minorHAnsi"/>
          <w:bCs/>
          <w:szCs w:val="32"/>
        </w:rPr>
      </w:pPr>
      <w:bookmarkStart w:id="7" w:name="_Toc25329937"/>
      <w:bookmarkEnd w:id="7"/>
    </w:p>
    <w:p w14:paraId="269E3B5E" w14:textId="77777777" w:rsidR="009D7A98" w:rsidRDefault="009D7A98" w:rsidP="009D7A98">
      <w:pPr>
        <w:pStyle w:val="ad"/>
        <w:spacing w:beforeLines="50" w:before="120" w:afterLines="50" w:after="120"/>
        <w:ind w:firstLineChars="200" w:firstLine="420"/>
        <w:rPr>
          <w:rFonts w:ascii="黑体"/>
          <w:szCs w:val="21"/>
        </w:rPr>
      </w:pPr>
      <w:r>
        <w:rPr>
          <w:rFonts w:ascii="黑体" w:hint="eastAsia"/>
          <w:szCs w:val="21"/>
        </w:rPr>
        <w:t>温度数据 temperature recording</w:t>
      </w:r>
    </w:p>
    <w:p w14:paraId="1F5842BE" w14:textId="77777777" w:rsidR="009D7A98" w:rsidRDefault="009D7A98" w:rsidP="009D7A98">
      <w:pPr>
        <w:pStyle w:val="ab"/>
        <w:ind w:firstLine="420"/>
        <w:rPr>
          <w:rFonts w:ascii="Arial" w:hAnsi="Arial" w:cs="Arial"/>
          <w:color w:val="333333"/>
          <w:szCs w:val="21"/>
          <w:shd w:val="clear" w:color="auto" w:fill="FFFFFF"/>
        </w:rPr>
      </w:pPr>
      <w:r>
        <w:rPr>
          <w:rFonts w:ascii="Arial" w:hAnsi="Arial" w:cs="Arial" w:hint="eastAsia"/>
          <w:color w:val="333333"/>
          <w:szCs w:val="21"/>
          <w:shd w:val="clear" w:color="auto" w:fill="FFFFFF"/>
        </w:rPr>
        <w:t>是指疫苗冷链运输、转运过程按</w:t>
      </w:r>
      <w:r>
        <w:rPr>
          <w:rFonts w:cs="Times New Roman" w:hint="eastAsia"/>
          <w:color w:val="333333"/>
          <w:szCs w:val="21"/>
          <w:shd w:val="clear" w:color="auto" w:fill="FFFFFF"/>
        </w:rPr>
        <w:t>药品经营质量管理规范</w:t>
      </w:r>
      <w:r>
        <w:rPr>
          <w:rFonts w:ascii="Arial" w:hAnsi="Arial" w:cs="Arial" w:hint="eastAsia"/>
          <w:color w:val="333333"/>
          <w:szCs w:val="21"/>
          <w:shd w:val="clear" w:color="auto" w:fill="FFFFFF"/>
        </w:rPr>
        <w:t>要求全过程自动监测的温度数据记录，以纸质或电子数据形式记载、保存。</w:t>
      </w:r>
    </w:p>
    <w:p w14:paraId="18053257" w14:textId="77777777" w:rsidR="009D7A98" w:rsidRDefault="009D7A98" w:rsidP="009D7A98">
      <w:pPr>
        <w:pStyle w:val="ab"/>
        <w:ind w:firstLine="420"/>
        <w:rPr>
          <w:rFonts w:ascii="Arial" w:hAnsi="Arial" w:cs="Arial"/>
          <w:color w:val="333333"/>
          <w:szCs w:val="21"/>
          <w:shd w:val="clear" w:color="auto" w:fill="FFFFFF"/>
        </w:rPr>
      </w:pP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广东省食品药品监督管理局疫苗储存和运输监督管理办法，第三十三条</w:t>
      </w:r>
      <w:r>
        <w:rPr>
          <w:rFonts w:ascii="Arial" w:hAnsi="Arial" w:cs="Arial" w:hint="eastAsia"/>
          <w:color w:val="333333"/>
          <w:szCs w:val="21"/>
          <w:shd w:val="clear" w:color="auto" w:fill="FFFFFF"/>
        </w:rPr>
        <w:t>]</w:t>
      </w:r>
    </w:p>
    <w:p w14:paraId="1A68F9BE" w14:textId="77777777" w:rsidR="009D7A98" w:rsidRDefault="009D7A98" w:rsidP="009D7A98">
      <w:pPr>
        <w:pStyle w:val="11"/>
        <w:keepNext/>
        <w:keepLines/>
        <w:numPr>
          <w:ilvl w:val="0"/>
          <w:numId w:val="11"/>
        </w:numPr>
        <w:spacing w:beforeLines="100" w:before="240" w:afterLines="100" w:after="240" w:line="240" w:lineRule="auto"/>
        <w:jc w:val="left"/>
        <w:outlineLvl w:val="0"/>
        <w:rPr>
          <w:rFonts w:ascii="黑体" w:eastAsia="黑体" w:hAnsi="黑体" w:cstheme="minorHAnsi"/>
          <w:bCs/>
          <w:kern w:val="44"/>
          <w:szCs w:val="44"/>
        </w:rPr>
      </w:pPr>
      <w:bookmarkStart w:id="8" w:name="_Toc25329938"/>
      <w:r>
        <w:rPr>
          <w:rFonts w:ascii="黑体" w:eastAsia="黑体" w:hAnsi="黑体" w:cstheme="minorHAnsi" w:hint="eastAsia"/>
          <w:bCs/>
          <w:kern w:val="44"/>
          <w:szCs w:val="44"/>
        </w:rPr>
        <w:t>疫苗追溯监管冷链技术要求</w:t>
      </w:r>
      <w:bookmarkEnd w:id="8"/>
    </w:p>
    <w:p w14:paraId="4841A219" w14:textId="77777777" w:rsidR="009D7A98" w:rsidRDefault="009D7A98" w:rsidP="009D7A98">
      <w:pPr>
        <w:pStyle w:val="11"/>
        <w:keepNext/>
        <w:keepLines/>
        <w:numPr>
          <w:ilvl w:val="1"/>
          <w:numId w:val="11"/>
        </w:numPr>
        <w:spacing w:beforeLines="100" w:before="240" w:afterLines="100" w:after="240" w:line="240" w:lineRule="auto"/>
        <w:jc w:val="left"/>
        <w:outlineLvl w:val="1"/>
        <w:rPr>
          <w:rFonts w:ascii="黑体" w:eastAsia="黑体" w:hAnsi="黑体" w:cstheme="minorHAnsi"/>
          <w:bCs/>
          <w:kern w:val="44"/>
          <w:szCs w:val="44"/>
        </w:rPr>
      </w:pPr>
      <w:bookmarkStart w:id="9" w:name="_Toc25329939"/>
      <w:r>
        <w:rPr>
          <w:rFonts w:ascii="黑体" w:eastAsia="黑体" w:hAnsi="黑体" w:cstheme="minorHAnsi" w:hint="eastAsia"/>
          <w:bCs/>
          <w:kern w:val="44"/>
          <w:szCs w:val="44"/>
        </w:rPr>
        <w:t>总体要求</w:t>
      </w:r>
      <w:bookmarkEnd w:id="9"/>
    </w:p>
    <w:p w14:paraId="18F47C24" w14:textId="77777777" w:rsidR="009D7A98" w:rsidRDefault="009D7A98" w:rsidP="009D7A98">
      <w:pPr>
        <w:ind w:firstLine="420"/>
      </w:pPr>
      <w:r>
        <w:rPr>
          <w:rFonts w:hint="eastAsia"/>
        </w:rPr>
        <w:t>企业疫苗追溯系统应将疫苗冷链物流中的温度信息作为主要追溯内容，通过信息化技术建立和完善全程温度监测管理和环节间交接制度，采集、记录各环节的温度数据，确保疫苗在冷链物流过程中温度数据可追溯。</w:t>
      </w:r>
    </w:p>
    <w:p w14:paraId="764B297F" w14:textId="77777777" w:rsidR="009D7A98" w:rsidRDefault="009D7A98" w:rsidP="009D7A98">
      <w:pPr>
        <w:ind w:firstLine="420"/>
      </w:pPr>
      <w:r>
        <w:rPr>
          <w:rFonts w:hint="eastAsia"/>
        </w:rPr>
        <w:t>疫苗相关单位应配置温度监测终端及相关软件系统，在疫苗储运过程中根据科学的检测方法对冷链物流温度进行监测和记录，完成各环节间的交接确认操作，确保数据正常报送广东省疫苗追溯监管平台。</w:t>
      </w:r>
    </w:p>
    <w:p w14:paraId="3C83E4B9" w14:textId="77777777" w:rsidR="009D7A98" w:rsidRDefault="009D7A98" w:rsidP="009D7A98">
      <w:pPr>
        <w:ind w:firstLine="420"/>
        <w:rPr>
          <w:rFonts w:ascii="黑体" w:eastAsia="黑体" w:hAnsi="黑体" w:cstheme="minorHAnsi"/>
          <w:bCs/>
          <w:kern w:val="44"/>
          <w:szCs w:val="44"/>
        </w:rPr>
      </w:pPr>
      <w:r>
        <w:rPr>
          <w:rFonts w:hint="eastAsia"/>
        </w:rPr>
        <w:t>疾病预防控制机构及接种单位产生的冷链温度数据由省</w:t>
      </w:r>
      <w:proofErr w:type="gramStart"/>
      <w:r>
        <w:rPr>
          <w:rFonts w:hint="eastAsia"/>
        </w:rPr>
        <w:t>卫健委统一</w:t>
      </w:r>
      <w:proofErr w:type="gramEnd"/>
      <w:r>
        <w:rPr>
          <w:rFonts w:hint="eastAsia"/>
        </w:rPr>
        <w:t>收集后提供至广东省疫苗追溯监管平台。</w:t>
      </w:r>
    </w:p>
    <w:p w14:paraId="2AEA6327" w14:textId="77777777" w:rsidR="009D7A98" w:rsidRDefault="009D7A98" w:rsidP="009D7A98">
      <w:pPr>
        <w:pStyle w:val="11"/>
        <w:keepNext/>
        <w:keepLines/>
        <w:numPr>
          <w:ilvl w:val="1"/>
          <w:numId w:val="11"/>
        </w:numPr>
        <w:spacing w:beforeLines="100" w:before="240" w:afterLines="100" w:after="240" w:line="240" w:lineRule="auto"/>
        <w:jc w:val="left"/>
        <w:outlineLvl w:val="1"/>
        <w:rPr>
          <w:rFonts w:ascii="黑体" w:eastAsia="黑体" w:hAnsi="黑体" w:cstheme="minorHAnsi"/>
          <w:bCs/>
          <w:kern w:val="44"/>
          <w:szCs w:val="44"/>
        </w:rPr>
      </w:pPr>
      <w:bookmarkStart w:id="10" w:name="_Toc25329940"/>
      <w:r>
        <w:rPr>
          <w:rFonts w:ascii="黑体" w:eastAsia="黑体" w:hAnsi="黑体" w:cstheme="minorHAnsi" w:hint="eastAsia"/>
          <w:bCs/>
          <w:kern w:val="44"/>
          <w:szCs w:val="44"/>
        </w:rPr>
        <w:t>追溯标识及编码要求</w:t>
      </w:r>
      <w:bookmarkEnd w:id="10"/>
    </w:p>
    <w:p w14:paraId="7CEA8FC1" w14:textId="77777777" w:rsidR="009D7A98" w:rsidRDefault="009D7A98" w:rsidP="009D7A98">
      <w:pPr>
        <w:ind w:firstLine="420"/>
      </w:pPr>
      <w:r>
        <w:rPr>
          <w:rFonts w:hint="eastAsia"/>
        </w:rPr>
        <w:t>疫苗追溯码</w:t>
      </w:r>
      <w:r>
        <w:rPr>
          <w:rFonts w:asciiTheme="minorEastAsia" w:eastAsiaTheme="minorEastAsia" w:hAnsiTheme="minorEastAsia" w:hint="eastAsia"/>
        </w:rPr>
        <w:t>编码按照《</w:t>
      </w:r>
      <w:r>
        <w:t>NMPAB/T 1002</w:t>
      </w:r>
      <w:r>
        <w:rPr>
          <w:rFonts w:hint="eastAsia"/>
        </w:rPr>
        <w:t>—</w:t>
      </w:r>
      <w:r>
        <w:t xml:space="preserve">2019 </w:t>
      </w:r>
      <w:r>
        <w:rPr>
          <w:rFonts w:asciiTheme="minorEastAsia" w:eastAsiaTheme="minorEastAsia" w:hAnsiTheme="minorEastAsia" w:hint="eastAsia"/>
        </w:rPr>
        <w:t>药品追溯码编码要求》中的规定执行。</w:t>
      </w:r>
    </w:p>
    <w:p w14:paraId="4D99CEFB" w14:textId="77777777" w:rsidR="009D7A98" w:rsidRDefault="009D7A98" w:rsidP="009D7A98">
      <w:pPr>
        <w:ind w:firstLine="420"/>
      </w:pPr>
      <w:r>
        <w:rPr>
          <w:rFonts w:hint="eastAsia"/>
        </w:rPr>
        <w:t>疫苗相关单位应全程加强疫苗产品防护，保证包装完整，并确保追溯标识清晰、完整、未经涂改。在储存运输过程中需要对疫苗另行添加包装的，其新增追溯标识应与原标识保持一致。</w:t>
      </w:r>
      <w:r>
        <w:rPr>
          <w:rFonts w:hint="eastAsia"/>
        </w:rPr>
        <w:t xml:space="preserve"> </w:t>
      </w:r>
    </w:p>
    <w:p w14:paraId="20A6545E" w14:textId="77777777" w:rsidR="009D7A98" w:rsidRDefault="009D7A98" w:rsidP="009D7A98">
      <w:pPr>
        <w:ind w:firstLine="420"/>
      </w:pPr>
      <w:r>
        <w:rPr>
          <w:rFonts w:hint="eastAsia"/>
        </w:rPr>
        <w:t>追溯标识应始终保留在疫苗产品包装上，或附在产品的托盘或随附文件上。</w:t>
      </w:r>
    </w:p>
    <w:p w14:paraId="27FF642E" w14:textId="77777777" w:rsidR="009D7A98" w:rsidRDefault="009D7A98" w:rsidP="009D7A98">
      <w:pPr>
        <w:pStyle w:val="11"/>
        <w:keepNext/>
        <w:keepLines/>
        <w:numPr>
          <w:ilvl w:val="1"/>
          <w:numId w:val="11"/>
        </w:numPr>
        <w:spacing w:beforeLines="100" w:before="240" w:afterLines="100" w:after="240" w:line="240" w:lineRule="auto"/>
        <w:jc w:val="left"/>
        <w:outlineLvl w:val="1"/>
        <w:rPr>
          <w:rFonts w:ascii="黑体" w:eastAsia="黑体" w:hAnsi="黑体" w:cstheme="minorHAnsi"/>
          <w:bCs/>
          <w:kern w:val="44"/>
          <w:szCs w:val="44"/>
        </w:rPr>
      </w:pPr>
      <w:bookmarkStart w:id="11" w:name="_Toc25329941"/>
      <w:r>
        <w:rPr>
          <w:rFonts w:ascii="黑体" w:eastAsia="黑体" w:hAnsi="黑体" w:cstheme="minorHAnsi" w:hint="eastAsia"/>
          <w:bCs/>
          <w:szCs w:val="32"/>
        </w:rPr>
        <w:t>冷链数据采集报送要求</w:t>
      </w:r>
      <w:bookmarkEnd w:id="11"/>
    </w:p>
    <w:p w14:paraId="0BB2FDE0" w14:textId="77777777" w:rsidR="009D7A98" w:rsidRDefault="009D7A98" w:rsidP="009D7A98">
      <w:pPr>
        <w:pStyle w:val="11"/>
        <w:keepNext/>
        <w:keepLines/>
        <w:numPr>
          <w:ilvl w:val="2"/>
          <w:numId w:val="11"/>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基本要求</w:t>
      </w:r>
    </w:p>
    <w:p w14:paraId="6CC22096" w14:textId="77777777" w:rsidR="009D7A98" w:rsidRDefault="009D7A98" w:rsidP="009D7A98">
      <w:pPr>
        <w:ind w:firstLine="420"/>
      </w:pPr>
      <w:r>
        <w:rPr>
          <w:rFonts w:hint="eastAsia"/>
        </w:rPr>
        <w:t>疫苗相关单位在储存和运输过程中的冷链数据主要包括：生产信息、进口信息、生产企业自检信息、批签发信息、发货单信息、收货单信息、使用信息、召回信息、温度信息、库存信息，见《广东省疫苗追溯监管平台共享交换数据标准》，必要时可增加补充信息。</w:t>
      </w:r>
    </w:p>
    <w:p w14:paraId="6E690CC1" w14:textId="77777777" w:rsidR="009D7A98" w:rsidRDefault="009D7A98" w:rsidP="009D7A98">
      <w:pPr>
        <w:ind w:firstLine="420"/>
      </w:pPr>
      <w:r>
        <w:rPr>
          <w:rFonts w:hint="eastAsia"/>
        </w:rPr>
        <w:t>疫苗相关单位应确保冷链数据真实有效，不得篡改。生产、配送、储运与使用等环节中，在同一个温区环境内存在多个温度监测数据时，由报送单位确定一个可验证的、有代表性的、科学合理的温度数据报送。自动温度监测终端的测量精度应满足《疫苗储存和运输管理规范（</w:t>
      </w:r>
      <w:r>
        <w:rPr>
          <w:rFonts w:hint="eastAsia"/>
        </w:rPr>
        <w:t>2017</w:t>
      </w:r>
      <w:r>
        <w:rPr>
          <w:rFonts w:hint="eastAsia"/>
        </w:rPr>
        <w:t>年版）》要求。</w:t>
      </w:r>
    </w:p>
    <w:p w14:paraId="4F1B4877" w14:textId="77777777" w:rsidR="009D7A98" w:rsidRDefault="009D7A98" w:rsidP="009D7A98">
      <w:pPr>
        <w:pStyle w:val="11"/>
        <w:keepNext/>
        <w:keepLines/>
        <w:numPr>
          <w:ilvl w:val="2"/>
          <w:numId w:val="11"/>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lastRenderedPageBreak/>
        <w:t>生产/进口环节要求</w:t>
      </w:r>
    </w:p>
    <w:p w14:paraId="64B7DCE9" w14:textId="77777777" w:rsidR="009D7A98" w:rsidRDefault="009D7A98" w:rsidP="009D7A98">
      <w:pPr>
        <w:ind w:firstLine="420"/>
      </w:pPr>
      <w:r>
        <w:rPr>
          <w:rFonts w:hint="eastAsia"/>
        </w:rPr>
        <w:t>疫苗生产、进口企业应根据《药品追溯码编码要求》</w:t>
      </w:r>
      <w:r>
        <w:t>（</w:t>
      </w:r>
      <w:r>
        <w:rPr>
          <w:rFonts w:hint="eastAsia"/>
        </w:rPr>
        <w:t>NMPAB</w:t>
      </w:r>
      <w:r>
        <w:t>/T 1002-2019</w:t>
      </w:r>
      <w:r>
        <w:t>）</w:t>
      </w:r>
      <w:r>
        <w:rPr>
          <w:rFonts w:hint="eastAsia"/>
        </w:rPr>
        <w:t>对所生产疫苗的各级销售包装单元赋码，并做好各级销售包装单元药品追溯</w:t>
      </w:r>
      <w:proofErr w:type="gramStart"/>
      <w:r>
        <w:rPr>
          <w:rFonts w:hint="eastAsia"/>
        </w:rPr>
        <w:t>码之间</w:t>
      </w:r>
      <w:proofErr w:type="gramEnd"/>
      <w:r>
        <w:rPr>
          <w:rFonts w:hint="eastAsia"/>
        </w:rPr>
        <w:t>的关联。在赋码前，应向国家协同平台备案，服从国家协同平台统筹，保证药品追溯码的唯一性。</w:t>
      </w:r>
    </w:p>
    <w:p w14:paraId="7CA2D51F" w14:textId="77777777" w:rsidR="009D7A98" w:rsidRDefault="009D7A98" w:rsidP="009D7A98">
      <w:pPr>
        <w:ind w:firstLine="420"/>
      </w:pPr>
      <w:r>
        <w:rPr>
          <w:rFonts w:hint="eastAsia"/>
        </w:rPr>
        <w:t>疫苗生产、进口企业应按照《药品追溯系统基本技术要求》</w:t>
      </w:r>
      <w:r>
        <w:t>（</w:t>
      </w:r>
      <w:r>
        <w:rPr>
          <w:rFonts w:hint="eastAsia"/>
        </w:rPr>
        <w:t>NMPAB</w:t>
      </w:r>
      <w:r>
        <w:t>/T 1003-2019</w:t>
      </w:r>
      <w:r>
        <w:t>）</w:t>
      </w:r>
      <w:r>
        <w:rPr>
          <w:rFonts w:hint="eastAsia"/>
        </w:rPr>
        <w:t>完成疫苗追溯系统建设，可以自建或采用第三方技术机构提供的疫苗追溯系统。</w:t>
      </w:r>
    </w:p>
    <w:p w14:paraId="0DD6F77B" w14:textId="77777777" w:rsidR="009D7A98" w:rsidRDefault="009D7A98" w:rsidP="009D7A98">
      <w:pPr>
        <w:ind w:firstLine="420"/>
      </w:pPr>
      <w:r>
        <w:rPr>
          <w:rFonts w:hint="eastAsia"/>
        </w:rPr>
        <w:t>国产疫苗在生产环节的数据报送需对应《广东省疫苗追溯监管平台共享交换数据标准》中的《生产信息数据</w:t>
      </w:r>
      <w:r>
        <w:t>子集</w:t>
      </w:r>
      <w:r>
        <w:rPr>
          <w:rFonts w:hint="eastAsia"/>
        </w:rPr>
        <w:t>》、《</w:t>
      </w:r>
      <w:r>
        <w:t>生产企业自检信息数据子集</w:t>
      </w:r>
      <w:r>
        <w:rPr>
          <w:rFonts w:hint="eastAsia"/>
        </w:rPr>
        <w:t>》、《</w:t>
      </w:r>
      <w:r>
        <w:t>批签发信息数据子集</w:t>
      </w:r>
      <w:r>
        <w:rPr>
          <w:rFonts w:hint="eastAsia"/>
        </w:rPr>
        <w:t>》。</w:t>
      </w:r>
    </w:p>
    <w:p w14:paraId="0AE0EED9" w14:textId="77777777" w:rsidR="009D7A98" w:rsidRDefault="009D7A98" w:rsidP="009D7A98">
      <w:pPr>
        <w:ind w:firstLine="420"/>
      </w:pPr>
      <w:r>
        <w:rPr>
          <w:rFonts w:hint="eastAsia"/>
        </w:rPr>
        <w:t>进口疫苗在进口环节的数据报送需对应《广东省疫苗追溯监管平台共享交换数据标准》中的《进口信息数据</w:t>
      </w:r>
      <w:r>
        <w:t>子集</w:t>
      </w:r>
      <w:r>
        <w:rPr>
          <w:rFonts w:hint="eastAsia"/>
        </w:rPr>
        <w:t>》、《</w:t>
      </w:r>
      <w:r>
        <w:t>批签发信息数据子集</w:t>
      </w:r>
      <w:r>
        <w:rPr>
          <w:rFonts w:hint="eastAsia"/>
        </w:rPr>
        <w:t>》。</w:t>
      </w:r>
    </w:p>
    <w:p w14:paraId="7237A10B" w14:textId="77777777" w:rsidR="009D7A98" w:rsidRDefault="009D7A98" w:rsidP="009D7A98">
      <w:pPr>
        <w:pStyle w:val="11"/>
        <w:keepNext/>
        <w:keepLines/>
        <w:numPr>
          <w:ilvl w:val="2"/>
          <w:numId w:val="11"/>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运输环节要求</w:t>
      </w:r>
    </w:p>
    <w:p w14:paraId="5B2A1543" w14:textId="77777777" w:rsidR="009D7A98" w:rsidRDefault="009D7A98" w:rsidP="009D7A98">
      <w:pPr>
        <w:ind w:firstLine="420"/>
      </w:pPr>
      <w:r>
        <w:rPr>
          <w:rFonts w:hint="eastAsia"/>
        </w:rPr>
        <w:t>冷藏车应根据</w:t>
      </w:r>
      <w:r>
        <w:rPr>
          <w:rFonts w:asciiTheme="minorEastAsia" w:eastAsiaTheme="minorEastAsia" w:hAnsiTheme="minorEastAsia" w:hint="eastAsia"/>
        </w:rPr>
        <w:t>《药品经营质量管理规范》的要求</w:t>
      </w:r>
      <w:r>
        <w:rPr>
          <w:rFonts w:hint="eastAsia"/>
        </w:rPr>
        <w:t>设置温度监测终端。</w:t>
      </w:r>
    </w:p>
    <w:p w14:paraId="787E8553" w14:textId="77777777" w:rsidR="009D7A98" w:rsidRDefault="009D7A98" w:rsidP="009D7A98">
      <w:pPr>
        <w:ind w:firstLine="420"/>
      </w:pPr>
      <w:r>
        <w:rPr>
          <w:rFonts w:hint="eastAsia"/>
        </w:rPr>
        <w:t>疫苗运输过程中监测终端应全程连续记录运输载体内环境温度信息，按监管要求</w:t>
      </w:r>
      <w:r>
        <w:rPr>
          <w:rFonts w:hint="eastAsia"/>
        </w:rPr>
        <w:t>(</w:t>
      </w:r>
      <w:r>
        <w:rPr>
          <w:rFonts w:hint="eastAsia"/>
        </w:rPr>
        <w:t>至少每隔</w:t>
      </w:r>
      <w:r>
        <w:t>5</w:t>
      </w:r>
      <w:r>
        <w:rPr>
          <w:rFonts w:hint="eastAsia"/>
        </w:rPr>
        <w:t>分钟</w:t>
      </w:r>
      <w:r>
        <w:t>)</w:t>
      </w:r>
      <w:r>
        <w:rPr>
          <w:rFonts w:hint="eastAsia"/>
        </w:rPr>
        <w:t>自动记录一次实时温度数据，运输完成后将该次运输事件的温度数据在</w:t>
      </w:r>
      <w:r>
        <w:t>24</w:t>
      </w:r>
      <w:r>
        <w:rPr>
          <w:rFonts w:hint="eastAsia"/>
        </w:rPr>
        <w:t>小时内报送至广东省疫苗追溯监管平台，报送内容参照《广东省疫苗追溯监管平台共享交换数据标准》中的《温度信息数据子集》。</w:t>
      </w:r>
    </w:p>
    <w:p w14:paraId="28CDC720" w14:textId="77777777" w:rsidR="009D7A98" w:rsidRDefault="009D7A98" w:rsidP="009D7A98">
      <w:pPr>
        <w:ind w:firstLine="420"/>
      </w:pPr>
      <w:r>
        <w:rPr>
          <w:rFonts w:hint="eastAsia"/>
        </w:rPr>
        <w:t>运输过程中每一次转载视为不同的作业和追溯环节，相关数据需要独立报送。交接时应符合</w:t>
      </w:r>
      <w:r>
        <w:rPr>
          <w:rFonts w:hint="eastAsia"/>
        </w:rPr>
        <w:t>4.</w:t>
      </w:r>
      <w:r>
        <w:t>3</w:t>
      </w:r>
      <w:r>
        <w:rPr>
          <w:rFonts w:hint="eastAsia"/>
        </w:rPr>
        <w:t>.</w:t>
      </w:r>
      <w:r>
        <w:t>5</w:t>
      </w:r>
      <w:r>
        <w:rPr>
          <w:rFonts w:hint="eastAsia"/>
        </w:rPr>
        <w:t>的要求。</w:t>
      </w:r>
    </w:p>
    <w:p w14:paraId="795CE7C5" w14:textId="77777777" w:rsidR="009D7A98" w:rsidRDefault="009D7A98" w:rsidP="009D7A98">
      <w:pPr>
        <w:pStyle w:val="11"/>
        <w:keepNext/>
        <w:keepLines/>
        <w:numPr>
          <w:ilvl w:val="2"/>
          <w:numId w:val="11"/>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仓储环节要求</w:t>
      </w:r>
    </w:p>
    <w:p w14:paraId="7C3465E7" w14:textId="77777777" w:rsidR="009D7A98" w:rsidRDefault="009D7A98" w:rsidP="009D7A98">
      <w:pPr>
        <w:ind w:firstLine="420"/>
      </w:pPr>
      <w:r>
        <w:rPr>
          <w:rFonts w:hint="eastAsia"/>
        </w:rPr>
        <w:t>疫苗入库前应与运输环节的操作人员确认疫苗的运输温度记录、收货时间、交接时的温度信息。当接收疫苗时发现温度异常时，按</w:t>
      </w:r>
      <w:r>
        <w:rPr>
          <w:rFonts w:hint="eastAsia"/>
        </w:rPr>
        <w:t>4</w:t>
      </w:r>
      <w:r>
        <w:t>.3.8</w:t>
      </w:r>
      <w:r>
        <w:rPr>
          <w:rFonts w:hint="eastAsia"/>
        </w:rPr>
        <w:t>处置。</w:t>
      </w:r>
      <w:r>
        <w:rPr>
          <w:rFonts w:hint="eastAsia"/>
        </w:rPr>
        <w:t xml:space="preserve"> </w:t>
      </w:r>
    </w:p>
    <w:p w14:paraId="01363A25" w14:textId="77777777" w:rsidR="009D7A98" w:rsidRDefault="009D7A98" w:rsidP="009D7A98">
      <w:pPr>
        <w:ind w:firstLine="420"/>
      </w:pPr>
      <w:r>
        <w:rPr>
          <w:rFonts w:hint="eastAsia"/>
        </w:rPr>
        <w:t>疫苗入库时需生成收货单据，具体对应《广东省疫苗追溯监管平台共享交换数据标准》中的《收货单信息数据子集》。原则</w:t>
      </w:r>
      <w:r>
        <w:t>上</w:t>
      </w:r>
      <w:r>
        <w:rPr>
          <w:rFonts w:hint="eastAsia"/>
        </w:rPr>
        <w:t>一个单据的</w:t>
      </w:r>
      <w:r>
        <w:t>疫苗对应一个</w:t>
      </w:r>
      <w:r>
        <w:rPr>
          <w:rFonts w:hint="eastAsia"/>
        </w:rPr>
        <w:t>冷链载体存储，</w:t>
      </w:r>
      <w:r>
        <w:t>当一个</w:t>
      </w:r>
      <w:r>
        <w:rPr>
          <w:rFonts w:hint="eastAsia"/>
        </w:rPr>
        <w:t>单据</w:t>
      </w:r>
      <w:r>
        <w:t>的</w:t>
      </w:r>
      <w:r>
        <w:rPr>
          <w:rFonts w:hint="eastAsia"/>
        </w:rPr>
        <w:t>疫苗</w:t>
      </w:r>
      <w:r>
        <w:t>在一个</w:t>
      </w:r>
      <w:r>
        <w:rPr>
          <w:rFonts w:hint="eastAsia"/>
        </w:rPr>
        <w:t>冷链载体不</w:t>
      </w:r>
      <w:r>
        <w:t>够</w:t>
      </w:r>
      <w:r>
        <w:rPr>
          <w:rFonts w:hint="eastAsia"/>
        </w:rPr>
        <w:t>储存</w:t>
      </w:r>
      <w:r>
        <w:t>的</w:t>
      </w:r>
      <w:r>
        <w:rPr>
          <w:rFonts w:hint="eastAsia"/>
        </w:rPr>
        <w:t>时候</w:t>
      </w:r>
      <w:r>
        <w:t>，将其拆分成两个单据</w:t>
      </w:r>
      <w:r>
        <w:rPr>
          <w:rFonts w:hint="eastAsia"/>
        </w:rPr>
        <w:t>，</w:t>
      </w:r>
      <w:r>
        <w:t>分别对应不同的</w:t>
      </w:r>
      <w:r>
        <w:rPr>
          <w:rFonts w:hint="eastAsia"/>
        </w:rPr>
        <w:t>冷链载体</w:t>
      </w:r>
      <w:r>
        <w:t>储存</w:t>
      </w:r>
      <w:r>
        <w:rPr>
          <w:rFonts w:hint="eastAsia"/>
        </w:rPr>
        <w:t>。</w:t>
      </w:r>
    </w:p>
    <w:p w14:paraId="18614E39" w14:textId="77777777" w:rsidR="009D7A98" w:rsidRDefault="009D7A98" w:rsidP="009D7A98">
      <w:pPr>
        <w:ind w:firstLine="420"/>
      </w:pPr>
      <w:r>
        <w:t>冷库</w:t>
      </w:r>
      <w:r>
        <w:rPr>
          <w:rFonts w:hint="eastAsia"/>
        </w:rPr>
        <w:t>、冷藏箱、智能</w:t>
      </w:r>
      <w:proofErr w:type="gramStart"/>
      <w:r>
        <w:rPr>
          <w:rFonts w:hint="eastAsia"/>
        </w:rPr>
        <w:t>冰箱等冷链载体</w:t>
      </w:r>
      <w:proofErr w:type="gramEnd"/>
      <w:r>
        <w:rPr>
          <w:rFonts w:hint="eastAsia"/>
        </w:rPr>
        <w:t>应根据</w:t>
      </w:r>
      <w:r>
        <w:rPr>
          <w:rFonts w:asciiTheme="minorEastAsia" w:eastAsiaTheme="minorEastAsia" w:hAnsiTheme="minorEastAsia" w:hint="eastAsia"/>
        </w:rPr>
        <w:t>《药品经营质量管理规范》的要求</w:t>
      </w:r>
      <w:r>
        <w:rPr>
          <w:rFonts w:hint="eastAsia"/>
        </w:rPr>
        <w:t>设置温度监测终端。</w:t>
      </w:r>
    </w:p>
    <w:p w14:paraId="68029DB3" w14:textId="77777777" w:rsidR="009D7A98" w:rsidRDefault="009D7A98" w:rsidP="009D7A98">
      <w:pPr>
        <w:ind w:firstLine="420"/>
      </w:pPr>
      <w:r>
        <w:rPr>
          <w:rFonts w:hint="eastAsia"/>
        </w:rPr>
        <w:t>疫苗储存过程中按监管要求</w:t>
      </w:r>
      <w:r>
        <w:rPr>
          <w:rFonts w:hint="eastAsia"/>
        </w:rPr>
        <w:t>(</w:t>
      </w:r>
      <w:r>
        <w:rPr>
          <w:rFonts w:hint="eastAsia"/>
        </w:rPr>
        <w:t>至少每隔</w:t>
      </w:r>
      <w:r>
        <w:t>30</w:t>
      </w:r>
      <w:r>
        <w:rPr>
          <w:rFonts w:hint="eastAsia"/>
        </w:rPr>
        <w:t>分钟</w:t>
      </w:r>
      <w:r>
        <w:t>)</w:t>
      </w:r>
      <w:r>
        <w:rPr>
          <w:rFonts w:hint="eastAsia"/>
        </w:rPr>
        <w:t xml:space="preserve"> </w:t>
      </w:r>
      <w:r>
        <w:rPr>
          <w:rFonts w:hint="eastAsia"/>
        </w:rPr>
        <w:t>自动记录一次实时温度数据，实时报送至广东省疫苗追溯监管平台。主要内容包括：药品追溯码、记录日期、采集时间点的温度记录。</w:t>
      </w:r>
    </w:p>
    <w:p w14:paraId="4768BBD3" w14:textId="77777777" w:rsidR="009D7A98" w:rsidRDefault="009D7A98" w:rsidP="009D7A98">
      <w:pPr>
        <w:ind w:firstLine="420"/>
      </w:pPr>
      <w:r>
        <w:rPr>
          <w:rFonts w:hint="eastAsia"/>
        </w:rPr>
        <w:t>疫苗出库时需生成发货单据，对应《广东省疫苗追溯监管平台共享交换数据标准》中的《发货单信息数据子集》，同时应与下一环节的操作人员确认冷链载体环境温度以及交接时的产品温度。</w:t>
      </w:r>
    </w:p>
    <w:p w14:paraId="17FA5D14" w14:textId="77777777" w:rsidR="009D7A98" w:rsidRDefault="009D7A98" w:rsidP="009D7A98">
      <w:pPr>
        <w:pStyle w:val="11"/>
        <w:keepNext/>
        <w:keepLines/>
        <w:numPr>
          <w:ilvl w:val="2"/>
          <w:numId w:val="11"/>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交接环节要求</w:t>
      </w:r>
    </w:p>
    <w:p w14:paraId="7AD1906B" w14:textId="77777777" w:rsidR="009D7A98" w:rsidRDefault="009D7A98" w:rsidP="009D7A98">
      <w:pPr>
        <w:ind w:firstLine="420"/>
      </w:pPr>
      <w:r>
        <w:rPr>
          <w:rFonts w:ascii="Arial" w:hAnsi="Arial" w:cs="Arial"/>
          <w:color w:val="191919"/>
          <w:shd w:val="clear" w:color="auto" w:fill="FFFFFF"/>
        </w:rPr>
        <w:t>疾病预防控制机构、接种单位在收货时应当核实本次运输过程的疫苗运输温度记录，对疫苗名称、生产企业、规格、批号、有效期、数量、用途、启运和</w:t>
      </w:r>
      <w:r>
        <w:rPr>
          <w:rFonts w:ascii="Arial" w:hAnsi="Arial" w:cs="Arial" w:hint="eastAsia"/>
          <w:color w:val="191919"/>
          <w:shd w:val="clear" w:color="auto" w:fill="FFFFFF"/>
        </w:rPr>
        <w:t>交接</w:t>
      </w:r>
      <w:r>
        <w:rPr>
          <w:rFonts w:ascii="Arial" w:hAnsi="Arial" w:cs="Arial"/>
          <w:color w:val="191919"/>
          <w:shd w:val="clear" w:color="auto" w:fill="FFFFFF"/>
        </w:rPr>
        <w:t>时间、启运和</w:t>
      </w:r>
      <w:r>
        <w:rPr>
          <w:rFonts w:ascii="Arial" w:hAnsi="Arial" w:cs="Arial" w:hint="eastAsia"/>
          <w:color w:val="191919"/>
          <w:shd w:val="clear" w:color="auto" w:fill="FFFFFF"/>
        </w:rPr>
        <w:t>交接</w:t>
      </w:r>
      <w:r>
        <w:rPr>
          <w:rFonts w:ascii="Arial" w:hAnsi="Arial" w:cs="Arial"/>
          <w:color w:val="191919"/>
          <w:shd w:val="clear" w:color="auto" w:fill="FFFFFF"/>
        </w:rPr>
        <w:t>时的疫苗储存温度等内容进行</w:t>
      </w:r>
      <w:r>
        <w:rPr>
          <w:rFonts w:ascii="Arial" w:hAnsi="Arial" w:cs="Arial" w:hint="eastAsia"/>
          <w:color w:val="191919"/>
          <w:shd w:val="clear" w:color="auto" w:fill="FFFFFF"/>
        </w:rPr>
        <w:t>交接确认，并以疫苗</w:t>
      </w:r>
      <w:r>
        <w:rPr>
          <w:rFonts w:ascii="Arial" w:hAnsi="Arial" w:cs="Arial"/>
          <w:color w:val="191919"/>
          <w:shd w:val="clear" w:color="auto" w:fill="FFFFFF"/>
        </w:rPr>
        <w:t>签收</w:t>
      </w:r>
      <w:r>
        <w:rPr>
          <w:rFonts w:ascii="Arial" w:hAnsi="Arial" w:cs="Arial" w:hint="eastAsia"/>
          <w:color w:val="191919"/>
          <w:shd w:val="clear" w:color="auto" w:fill="FFFFFF"/>
        </w:rPr>
        <w:t>单作为交接完成的凭证</w:t>
      </w:r>
      <w:r>
        <w:rPr>
          <w:rFonts w:ascii="Arial" w:hAnsi="Arial" w:cs="Arial"/>
          <w:color w:val="191919"/>
          <w:shd w:val="clear" w:color="auto" w:fill="FFFFFF"/>
        </w:rPr>
        <w:t>。</w:t>
      </w:r>
    </w:p>
    <w:p w14:paraId="549E5600" w14:textId="77777777" w:rsidR="009D7A98" w:rsidRDefault="009D7A98" w:rsidP="009D7A98">
      <w:pPr>
        <w:ind w:firstLine="420"/>
      </w:pPr>
      <w:r>
        <w:rPr>
          <w:rFonts w:hint="eastAsia"/>
        </w:rPr>
        <w:lastRenderedPageBreak/>
        <w:t>在疫苗交接过程中按监管要求</w:t>
      </w:r>
      <w:r>
        <w:rPr>
          <w:rFonts w:hint="eastAsia"/>
        </w:rPr>
        <w:t>(</w:t>
      </w:r>
      <w:r>
        <w:rPr>
          <w:rFonts w:hint="eastAsia"/>
        </w:rPr>
        <w:t>至少每隔</w:t>
      </w:r>
      <w:r>
        <w:t>5</w:t>
      </w:r>
      <w:r>
        <w:rPr>
          <w:rFonts w:hint="eastAsia"/>
        </w:rPr>
        <w:t>分钟</w:t>
      </w:r>
      <w:r>
        <w:t>)</w:t>
      </w:r>
      <w:r>
        <w:rPr>
          <w:rFonts w:hint="eastAsia"/>
        </w:rPr>
        <w:t>自动记录一次实时温度数据，在交接完成后将该次交接事件的温度数据进行确认，并在</w:t>
      </w:r>
      <w:r>
        <w:rPr>
          <w:rFonts w:hint="eastAsia"/>
        </w:rPr>
        <w:t>2</w:t>
      </w:r>
      <w:r>
        <w:t>4</w:t>
      </w:r>
      <w:r>
        <w:rPr>
          <w:rFonts w:hint="eastAsia"/>
        </w:rPr>
        <w:t>小时内报送至广东省疫苗追溯监管平台。报送内容参照《广东省疫苗追溯监管平台共享交换数据标准》中的《温度信息数据子集》。</w:t>
      </w:r>
    </w:p>
    <w:p w14:paraId="59562506" w14:textId="77777777" w:rsidR="009D7A98" w:rsidRDefault="009D7A98" w:rsidP="009D7A98">
      <w:pPr>
        <w:pStyle w:val="11"/>
        <w:keepNext/>
        <w:keepLines/>
        <w:numPr>
          <w:ilvl w:val="2"/>
          <w:numId w:val="11"/>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使用环节要求</w:t>
      </w:r>
    </w:p>
    <w:p w14:paraId="58D74E04" w14:textId="77777777" w:rsidR="009D7A98" w:rsidRDefault="009D7A98" w:rsidP="009D7A98">
      <w:pPr>
        <w:ind w:firstLine="420"/>
      </w:pPr>
      <w:r>
        <w:rPr>
          <w:rFonts w:hint="eastAsia"/>
        </w:rPr>
        <w:t>接种单位在疫苗接种操作完成后统一由省</w:t>
      </w:r>
      <w:proofErr w:type="gramStart"/>
      <w:r>
        <w:rPr>
          <w:rFonts w:hint="eastAsia"/>
        </w:rPr>
        <w:t>卫健委的</w:t>
      </w:r>
      <w:proofErr w:type="gramEnd"/>
      <w:r>
        <w:rPr>
          <w:rFonts w:hint="eastAsia"/>
        </w:rPr>
        <w:t>广东省疫苗流通与接种管理信息系统按照《广东省疫苗追溯监管平台共享交换数据标准》中的《发货单信息数据子集》、《收货单信息数据子集》、《使用信息数据</w:t>
      </w:r>
      <w:r>
        <w:t>子集</w:t>
      </w:r>
      <w:r>
        <w:rPr>
          <w:rFonts w:hint="eastAsia"/>
        </w:rPr>
        <w:t>》、《温度信息数据子集》以及《库存信息数据子集》内容要求在</w:t>
      </w:r>
      <w:r>
        <w:rPr>
          <w:rFonts w:hint="eastAsia"/>
        </w:rPr>
        <w:t>2</w:t>
      </w:r>
      <w:r>
        <w:t>4</w:t>
      </w:r>
      <w:r>
        <w:rPr>
          <w:rFonts w:hint="eastAsia"/>
        </w:rPr>
        <w:t>小时内报送至广东省疫苗追溯监管平台。</w:t>
      </w:r>
    </w:p>
    <w:p w14:paraId="56D8CC70" w14:textId="77777777" w:rsidR="009D7A98" w:rsidRDefault="009D7A98" w:rsidP="009D7A98">
      <w:pPr>
        <w:pStyle w:val="11"/>
        <w:keepNext/>
        <w:keepLines/>
        <w:numPr>
          <w:ilvl w:val="2"/>
          <w:numId w:val="11"/>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疫苗召回要求</w:t>
      </w:r>
    </w:p>
    <w:p w14:paraId="5627CE7C" w14:textId="77777777" w:rsidR="009D7A98" w:rsidRDefault="009D7A98" w:rsidP="009D7A98">
      <w:pPr>
        <w:ind w:firstLine="420"/>
      </w:pPr>
      <w:r>
        <w:rPr>
          <w:rFonts w:hint="eastAsia"/>
        </w:rPr>
        <w:t>疫苗相关单位应在疫苗召回操作发起后按照《广东省疫苗追溯监管平台共享交换数据标准》中的《召回信息数据</w:t>
      </w:r>
      <w:r>
        <w:t>子集</w:t>
      </w:r>
      <w:r>
        <w:rPr>
          <w:rFonts w:hint="eastAsia"/>
        </w:rPr>
        <w:t>》格式在召回要求时限内报送至广东省疫苗追溯监管平台。</w:t>
      </w:r>
    </w:p>
    <w:p w14:paraId="5029572B" w14:textId="77777777" w:rsidR="009D7A98" w:rsidRDefault="009D7A98" w:rsidP="009D7A98">
      <w:pPr>
        <w:ind w:firstLine="420"/>
      </w:pPr>
      <w:r>
        <w:rPr>
          <w:rFonts w:hint="eastAsia"/>
        </w:rPr>
        <w:t>疫苗相关单位应</w:t>
      </w:r>
      <w:r>
        <w:t>接</w:t>
      </w:r>
      <w:proofErr w:type="gramStart"/>
      <w:r>
        <w:t>收来自</w:t>
      </w:r>
      <w:proofErr w:type="gramEnd"/>
      <w:r>
        <w:t>省级监管部门的召回</w:t>
      </w:r>
      <w:r>
        <w:rPr>
          <w:rFonts w:hint="eastAsia"/>
        </w:rPr>
        <w:t>指令</w:t>
      </w:r>
      <w:r>
        <w:t>，</w:t>
      </w:r>
      <w:r>
        <w:rPr>
          <w:rFonts w:hint="eastAsia"/>
        </w:rPr>
        <w:t>并处理</w:t>
      </w:r>
      <w:r>
        <w:t>疫苗</w:t>
      </w:r>
      <w:r>
        <w:rPr>
          <w:rFonts w:hint="eastAsia"/>
        </w:rPr>
        <w:t>停止生产销售、封存</w:t>
      </w:r>
      <w:r>
        <w:t>、</w:t>
      </w:r>
      <w:r>
        <w:rPr>
          <w:rFonts w:hint="eastAsia"/>
        </w:rPr>
        <w:t>禁用等操作</w:t>
      </w:r>
      <w:r>
        <w:t>。</w:t>
      </w:r>
    </w:p>
    <w:p w14:paraId="5D01EA94" w14:textId="77777777" w:rsidR="009D7A98" w:rsidRDefault="009D7A98" w:rsidP="009D7A98">
      <w:pPr>
        <w:pStyle w:val="11"/>
        <w:keepNext/>
        <w:keepLines/>
        <w:numPr>
          <w:ilvl w:val="2"/>
          <w:numId w:val="11"/>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温度异常处理要求</w:t>
      </w:r>
    </w:p>
    <w:p w14:paraId="2D91276D" w14:textId="77777777" w:rsidR="009D7A98" w:rsidRDefault="009D7A98" w:rsidP="009D7A98">
      <w:pPr>
        <w:ind w:firstLine="420"/>
      </w:pPr>
      <w:r>
        <w:rPr>
          <w:rFonts w:hint="eastAsia"/>
        </w:rPr>
        <w:t>当疫苗相关单位监测到温度异常时应当按监管要求</w:t>
      </w:r>
      <w:r>
        <w:rPr>
          <w:rFonts w:hint="eastAsia"/>
        </w:rPr>
        <w:t>(</w:t>
      </w:r>
      <w:r>
        <w:rPr>
          <w:rFonts w:hint="eastAsia"/>
        </w:rPr>
        <w:t>至少每隔</w:t>
      </w:r>
      <w:r>
        <w:t>2</w:t>
      </w:r>
      <w:r>
        <w:rPr>
          <w:rFonts w:hint="eastAsia"/>
        </w:rPr>
        <w:t>分钟</w:t>
      </w:r>
      <w:r>
        <w:t>)</w:t>
      </w:r>
      <w:r>
        <w:rPr>
          <w:rFonts w:hint="eastAsia"/>
        </w:rPr>
        <w:t>记录一次温度数据，实时报送至广东省疫苗追溯监管平台。</w:t>
      </w:r>
    </w:p>
    <w:p w14:paraId="34A25D82" w14:textId="77777777" w:rsidR="009D7A98" w:rsidRDefault="009D7A98" w:rsidP="009D7A98">
      <w:pPr>
        <w:ind w:firstLine="420"/>
      </w:pPr>
      <w:r>
        <w:rPr>
          <w:rFonts w:hint="eastAsia"/>
        </w:rPr>
        <w:t>广东省疫苗追溯监管平台接收到疫苗相关单位报送的温度异常数据后，应通过系统通知报送单位。并通知疫苗生产企业评估其对产品质量的潜在影响，并将评估报告提交给报送单位。经评估对产品质量没有影响的，可继续使用。经评估对产品质量产生不良影响的，应当在当地卫生计生行政部门和药品监督管理部门的监督下销毁。</w:t>
      </w:r>
    </w:p>
    <w:p w14:paraId="53EA270E" w14:textId="77777777" w:rsidR="009D7A98" w:rsidRDefault="009D7A98" w:rsidP="009D7A98">
      <w:pPr>
        <w:ind w:firstLine="420"/>
      </w:pPr>
      <w:r>
        <w:rPr>
          <w:rFonts w:hint="eastAsia"/>
        </w:rPr>
        <w:t>报送单位应在事后应通过广东省疫苗追溯监管平台补充报送出现异常的原因、采取的措施以及采取措施后的处理结果。</w:t>
      </w:r>
    </w:p>
    <w:p w14:paraId="58E93454" w14:textId="77777777" w:rsidR="009D7A98" w:rsidRDefault="009D7A98" w:rsidP="009D7A98">
      <w:pPr>
        <w:pStyle w:val="11"/>
        <w:keepNext/>
        <w:keepLines/>
        <w:numPr>
          <w:ilvl w:val="1"/>
          <w:numId w:val="11"/>
        </w:numPr>
        <w:spacing w:beforeLines="100" w:before="240" w:afterLines="100" w:after="240" w:line="240" w:lineRule="auto"/>
        <w:jc w:val="left"/>
        <w:outlineLvl w:val="1"/>
        <w:rPr>
          <w:rFonts w:ascii="黑体" w:eastAsia="黑体" w:hAnsi="黑体" w:cstheme="minorHAnsi"/>
          <w:bCs/>
          <w:kern w:val="44"/>
          <w:szCs w:val="44"/>
        </w:rPr>
      </w:pPr>
      <w:bookmarkStart w:id="12" w:name="_Toc25329942"/>
      <w:r>
        <w:rPr>
          <w:rFonts w:ascii="黑体" w:eastAsia="黑体" w:hAnsi="黑体" w:cstheme="minorHAnsi" w:hint="eastAsia"/>
          <w:bCs/>
          <w:kern w:val="44"/>
          <w:szCs w:val="44"/>
        </w:rPr>
        <w:t>冷链信息管理</w:t>
      </w:r>
      <w:bookmarkEnd w:id="12"/>
    </w:p>
    <w:p w14:paraId="0589581B" w14:textId="77777777" w:rsidR="009D7A98" w:rsidRDefault="009D7A98" w:rsidP="009D7A98">
      <w:pPr>
        <w:pStyle w:val="11"/>
        <w:keepNext/>
        <w:keepLines/>
        <w:numPr>
          <w:ilvl w:val="2"/>
          <w:numId w:val="11"/>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信息管理原则</w:t>
      </w:r>
    </w:p>
    <w:p w14:paraId="0105B245" w14:textId="77777777" w:rsidR="009D7A98" w:rsidRDefault="009D7A98" w:rsidP="009D7A98">
      <w:pPr>
        <w:ind w:firstLine="420"/>
      </w:pPr>
      <w:r>
        <w:rPr>
          <w:rFonts w:hint="eastAsia"/>
        </w:rPr>
        <w:t>应满足实时性、准确性、可靠性、完整性、连续性的原则。</w:t>
      </w:r>
      <w:r>
        <w:rPr>
          <w:rFonts w:hint="eastAsia"/>
        </w:rPr>
        <w:t xml:space="preserve"> </w:t>
      </w:r>
    </w:p>
    <w:p w14:paraId="5294A5DB" w14:textId="77777777" w:rsidR="009D7A98" w:rsidRDefault="009D7A98" w:rsidP="009D7A98">
      <w:pPr>
        <w:ind w:firstLine="420"/>
      </w:pPr>
      <w:r>
        <w:rPr>
          <w:rFonts w:hint="eastAsia"/>
        </w:rPr>
        <w:t>（一）实时性：应能满足实时性要求，即实时监控疫苗生产、配送、储运与使用环节的温度信息。</w:t>
      </w:r>
    </w:p>
    <w:p w14:paraId="2BABA385" w14:textId="77777777" w:rsidR="009D7A98" w:rsidRDefault="009D7A98" w:rsidP="009D7A98">
      <w:pPr>
        <w:ind w:firstLine="420"/>
      </w:pPr>
      <w:r>
        <w:rPr>
          <w:rFonts w:hint="eastAsia"/>
        </w:rPr>
        <w:t>（二）准确性：对疫苗在各环节的温度信息实现准确监控。</w:t>
      </w:r>
      <w:r>
        <w:rPr>
          <w:rFonts w:hint="eastAsia"/>
        </w:rPr>
        <w:t xml:space="preserve"> </w:t>
      </w:r>
    </w:p>
    <w:p w14:paraId="72ACE5E7" w14:textId="77777777" w:rsidR="009D7A98" w:rsidRDefault="009D7A98" w:rsidP="009D7A98">
      <w:pPr>
        <w:ind w:firstLine="420"/>
      </w:pPr>
      <w:r>
        <w:rPr>
          <w:rFonts w:hint="eastAsia"/>
        </w:rPr>
        <w:t>（三）可靠性：应确保各环节所使用设备或系统所提供温度信息采集、记录、报送服务的可靠性。</w:t>
      </w:r>
    </w:p>
    <w:p w14:paraId="6DFCBEC9" w14:textId="77777777" w:rsidR="009D7A98" w:rsidRDefault="009D7A98" w:rsidP="009D7A98">
      <w:pPr>
        <w:ind w:firstLine="420"/>
      </w:pPr>
      <w:r>
        <w:rPr>
          <w:rFonts w:hint="eastAsia"/>
        </w:rPr>
        <w:t>（四）完整性：采集和处理的信息在输入和传输过程中，不被非法授权修改和破坏，保证温度信息的一致性。</w:t>
      </w:r>
      <w:r>
        <w:rPr>
          <w:rFonts w:hint="eastAsia"/>
        </w:rPr>
        <w:t xml:space="preserve"> </w:t>
      </w:r>
    </w:p>
    <w:p w14:paraId="14300634" w14:textId="77777777" w:rsidR="009D7A98" w:rsidRDefault="009D7A98" w:rsidP="009D7A98">
      <w:pPr>
        <w:ind w:firstLine="420"/>
      </w:pPr>
      <w:r>
        <w:rPr>
          <w:rFonts w:hint="eastAsia"/>
        </w:rPr>
        <w:t>（五）连续性：应确保</w:t>
      </w:r>
      <w:proofErr w:type="gramStart"/>
      <w:r>
        <w:rPr>
          <w:rFonts w:hint="eastAsia"/>
        </w:rPr>
        <w:t>供应链各环节</w:t>
      </w:r>
      <w:proofErr w:type="gramEnd"/>
      <w:r>
        <w:rPr>
          <w:rFonts w:hint="eastAsia"/>
        </w:rPr>
        <w:t>温度信息不间断。</w:t>
      </w:r>
    </w:p>
    <w:p w14:paraId="116AC2FF" w14:textId="77777777" w:rsidR="009D7A98" w:rsidRDefault="009D7A98" w:rsidP="009D7A98">
      <w:pPr>
        <w:pStyle w:val="11"/>
        <w:keepNext/>
        <w:keepLines/>
        <w:numPr>
          <w:ilvl w:val="2"/>
          <w:numId w:val="11"/>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lastRenderedPageBreak/>
        <w:t>信息储存</w:t>
      </w:r>
    </w:p>
    <w:p w14:paraId="47C77CC4" w14:textId="77777777" w:rsidR="009D7A98" w:rsidRDefault="009D7A98" w:rsidP="009D7A98">
      <w:pPr>
        <w:ind w:firstLine="420"/>
      </w:pPr>
      <w:r>
        <w:rPr>
          <w:rFonts w:hint="eastAsia"/>
        </w:rPr>
        <w:t>疫苗相关单位应建立信息管理制度，纸质记录及时归档，电子记录及时备份，记录应保存至超过疫苗有效期</w:t>
      </w:r>
      <w:r>
        <w:t>5</w:t>
      </w:r>
      <w:r>
        <w:rPr>
          <w:rFonts w:hint="eastAsia"/>
        </w:rPr>
        <w:t>年备查。</w:t>
      </w:r>
    </w:p>
    <w:p w14:paraId="4B0A33A9" w14:textId="77777777" w:rsidR="009D7A98" w:rsidRDefault="009D7A98" w:rsidP="009D7A98">
      <w:pPr>
        <w:pStyle w:val="11"/>
        <w:keepNext/>
        <w:keepLines/>
        <w:numPr>
          <w:ilvl w:val="2"/>
          <w:numId w:val="11"/>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信息传输</w:t>
      </w:r>
    </w:p>
    <w:p w14:paraId="616CA6AB" w14:textId="77777777" w:rsidR="009D7A98" w:rsidRDefault="009D7A98" w:rsidP="009D7A98">
      <w:pPr>
        <w:ind w:firstLine="420"/>
      </w:pPr>
      <w:r>
        <w:rPr>
          <w:rFonts w:hint="eastAsia"/>
        </w:rPr>
        <w:t>疫苗每次交接完成后应及时将冷链数据提供给广东省疫苗追溯监管平台。</w:t>
      </w:r>
    </w:p>
    <w:p w14:paraId="2042EAE1" w14:textId="77777777" w:rsidR="009D7A98" w:rsidRDefault="009D7A98" w:rsidP="009D7A98">
      <w:pPr>
        <w:pStyle w:val="11"/>
        <w:keepNext/>
        <w:keepLines/>
        <w:numPr>
          <w:ilvl w:val="2"/>
          <w:numId w:val="11"/>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信息展示</w:t>
      </w:r>
    </w:p>
    <w:p w14:paraId="42397DC6" w14:textId="77777777" w:rsidR="009D7A98" w:rsidRDefault="009D7A98" w:rsidP="009D7A98">
      <w:pPr>
        <w:ind w:firstLine="420"/>
      </w:pPr>
      <w:r>
        <w:rPr>
          <w:rFonts w:hint="eastAsia"/>
        </w:rPr>
        <w:t>广东省疫苗追溯监管平台应提供冷链数据的可视化展示。</w:t>
      </w:r>
    </w:p>
    <w:p w14:paraId="329AEC13" w14:textId="77777777" w:rsidR="009D7A98" w:rsidRDefault="009D7A98" w:rsidP="009D7A98">
      <w:pPr>
        <w:pStyle w:val="11"/>
        <w:keepNext/>
        <w:keepLines/>
        <w:numPr>
          <w:ilvl w:val="1"/>
          <w:numId w:val="11"/>
        </w:numPr>
        <w:spacing w:beforeLines="100" w:before="240" w:afterLines="100" w:after="240" w:line="240" w:lineRule="auto"/>
        <w:jc w:val="left"/>
        <w:outlineLvl w:val="1"/>
        <w:rPr>
          <w:rFonts w:ascii="黑体" w:eastAsia="黑体" w:hAnsi="黑体" w:cstheme="minorHAnsi"/>
          <w:bCs/>
          <w:kern w:val="44"/>
          <w:szCs w:val="44"/>
        </w:rPr>
      </w:pPr>
      <w:bookmarkStart w:id="13" w:name="_Toc25329943"/>
      <w:r>
        <w:rPr>
          <w:rFonts w:ascii="黑体" w:eastAsia="黑体" w:hAnsi="黑体" w:cstheme="minorHAnsi" w:hint="eastAsia"/>
          <w:bCs/>
          <w:kern w:val="44"/>
          <w:szCs w:val="44"/>
        </w:rPr>
        <w:t>追溯监管实施</w:t>
      </w:r>
      <w:bookmarkEnd w:id="13"/>
    </w:p>
    <w:p w14:paraId="7C5F51E4" w14:textId="77777777" w:rsidR="009D7A98" w:rsidRDefault="009D7A98" w:rsidP="009D7A98">
      <w:pPr>
        <w:ind w:firstLine="420"/>
      </w:pPr>
      <w:r>
        <w:rPr>
          <w:rFonts w:hint="eastAsia"/>
        </w:rPr>
        <w:t>疫苗相关单位应保留相关追溯信息，积极响应监管部门的追溯请求并实施追溯，尤其在遇到以下情况时：</w:t>
      </w:r>
      <w:r>
        <w:rPr>
          <w:rFonts w:hint="eastAsia"/>
        </w:rPr>
        <w:t xml:space="preserve"> </w:t>
      </w:r>
    </w:p>
    <w:p w14:paraId="6FD5927C" w14:textId="77777777" w:rsidR="009D7A98" w:rsidRDefault="009D7A98" w:rsidP="009D7A98">
      <w:pPr>
        <w:ind w:firstLine="420"/>
      </w:pPr>
      <w:r>
        <w:rPr>
          <w:rFonts w:hint="eastAsia"/>
        </w:rPr>
        <w:t>——发现疫苗有质量问题时；</w:t>
      </w:r>
      <w:r>
        <w:rPr>
          <w:rFonts w:hint="eastAsia"/>
        </w:rPr>
        <w:t xml:space="preserve"> </w:t>
      </w:r>
    </w:p>
    <w:p w14:paraId="6F618638" w14:textId="77777777" w:rsidR="009D7A98" w:rsidRDefault="009D7A98" w:rsidP="009D7A98">
      <w:pPr>
        <w:ind w:firstLine="420"/>
      </w:pPr>
      <w:r>
        <w:rPr>
          <w:rFonts w:hint="eastAsia"/>
        </w:rPr>
        <w:t>——监管部门提出追随要求时；</w:t>
      </w:r>
      <w:r>
        <w:rPr>
          <w:rFonts w:hint="eastAsia"/>
        </w:rPr>
        <w:t xml:space="preserve"> </w:t>
      </w:r>
    </w:p>
    <w:p w14:paraId="0B671732" w14:textId="77777777" w:rsidR="009D7A98" w:rsidRDefault="009D7A98" w:rsidP="009D7A98">
      <w:pPr>
        <w:ind w:firstLine="420"/>
      </w:pPr>
      <w:r>
        <w:rPr>
          <w:rFonts w:hint="eastAsia"/>
        </w:rPr>
        <w:t>——当上下游环节单位对疫苗产品有疑问时；</w:t>
      </w:r>
      <w:r>
        <w:rPr>
          <w:rFonts w:hint="eastAsia"/>
        </w:rPr>
        <w:t xml:space="preserve"> </w:t>
      </w:r>
    </w:p>
    <w:p w14:paraId="0CF18E97" w14:textId="77777777" w:rsidR="009D7A98" w:rsidRDefault="009D7A98" w:rsidP="009D7A98">
      <w:pPr>
        <w:ind w:firstLine="420"/>
      </w:pPr>
      <w:r>
        <w:rPr>
          <w:rFonts w:hint="eastAsia"/>
        </w:rPr>
        <w:t>——当发生疫苗安全事故时；</w:t>
      </w:r>
    </w:p>
    <w:p w14:paraId="29F7FDE4" w14:textId="77777777" w:rsidR="009D7A98" w:rsidRDefault="009D7A98" w:rsidP="009D7A98">
      <w:pPr>
        <w:pStyle w:val="1"/>
        <w:adjustRightInd w:val="0"/>
        <w:snapToGrid w:val="0"/>
        <w:spacing w:before="240" w:after="240" w:line="240" w:lineRule="auto"/>
        <w:jc w:val="center"/>
        <w:rPr>
          <w:rFonts w:ascii="黑体" w:hAnsi="黑体" w:cs="Calibri"/>
          <w:b/>
        </w:rPr>
      </w:pPr>
      <w:r>
        <w:rPr>
          <w:rFonts w:ascii="黑体" w:hAnsi="黑体" w:cs="Calibri"/>
        </w:rPr>
        <w:br w:type="page"/>
      </w:r>
      <w:bookmarkStart w:id="14" w:name="_Toc25329944"/>
      <w:r>
        <w:rPr>
          <w:rFonts w:ascii="黑体" w:hAnsi="黑体" w:cs="Calibri" w:hint="eastAsia"/>
          <w:b/>
        </w:rPr>
        <w:lastRenderedPageBreak/>
        <w:t>参 考 文 献</w:t>
      </w:r>
      <w:bookmarkEnd w:id="14"/>
    </w:p>
    <w:p w14:paraId="29D3CECC" w14:textId="77777777" w:rsidR="009D7A98" w:rsidRDefault="009D7A98" w:rsidP="009D7A98">
      <w:pPr>
        <w:rPr>
          <w:rFonts w:asciiTheme="minorEastAsia" w:eastAsiaTheme="minorEastAsia" w:hAnsiTheme="minorEastAsia"/>
        </w:rPr>
      </w:pPr>
      <w:r>
        <w:rPr>
          <w:rFonts w:asciiTheme="minorEastAsia" w:eastAsiaTheme="minorEastAsia" w:hAnsiTheme="minorEastAsia" w:hint="eastAsia"/>
        </w:rPr>
        <w:t xml:space="preserve">[1] 《中华人民共和国疫苗管理法》（中华人民共和国主席令 第三十号） </w:t>
      </w:r>
    </w:p>
    <w:p w14:paraId="3DB14013" w14:textId="77777777" w:rsidR="009D7A98" w:rsidRDefault="009D7A98" w:rsidP="009D7A98">
      <w:pPr>
        <w:rPr>
          <w:rFonts w:asciiTheme="minorEastAsia" w:eastAsiaTheme="minorEastAsia" w:hAnsiTheme="minorEastAsia"/>
        </w:rPr>
      </w:pPr>
      <w:r>
        <w:rPr>
          <w:rFonts w:asciiTheme="minorEastAsia" w:eastAsiaTheme="minorEastAsia" w:hAnsiTheme="minorEastAsia" w:hint="eastAsia"/>
        </w:rPr>
        <w:t xml:space="preserve">[2] 《疫苗流通和预防接种管理条例》（中华人民共和国国务院令 第 668 号） </w:t>
      </w:r>
    </w:p>
    <w:p w14:paraId="53F3FC2E" w14:textId="77777777" w:rsidR="009D7A98" w:rsidRDefault="009D7A98" w:rsidP="009D7A98">
      <w:pPr>
        <w:rPr>
          <w:rFonts w:asciiTheme="minorEastAsia" w:eastAsiaTheme="minorEastAsia" w:hAnsiTheme="minorEastAsia"/>
        </w:rPr>
      </w:pPr>
      <w:r>
        <w:rPr>
          <w:rFonts w:asciiTheme="minorEastAsia" w:eastAsiaTheme="minorEastAsia" w:hAnsiTheme="minorEastAsia" w:hint="eastAsia"/>
        </w:rPr>
        <w:t xml:space="preserve">[3] 《药品经营质量管理规范》（国家食品药品监督管理总局令 第 28 号） </w:t>
      </w:r>
    </w:p>
    <w:p w14:paraId="521E6466" w14:textId="77777777" w:rsidR="009D7A98" w:rsidRDefault="009D7A98" w:rsidP="009D7A98">
      <w:pPr>
        <w:rPr>
          <w:rFonts w:asciiTheme="minorEastAsia" w:eastAsiaTheme="minorEastAsia" w:hAnsiTheme="minorEastAsia"/>
        </w:rPr>
      </w:pPr>
      <w:r>
        <w:rPr>
          <w:rFonts w:asciiTheme="minorEastAsia" w:eastAsiaTheme="minorEastAsia" w:hAnsiTheme="minorEastAsia" w:hint="eastAsia"/>
        </w:rPr>
        <w:t xml:space="preserve">[4] 《疫苗储存和运输管理规范》（国卫疾控发〔2017〕60 号） </w:t>
      </w:r>
    </w:p>
    <w:p w14:paraId="72FE8846" w14:textId="77777777" w:rsidR="009D7A98" w:rsidRDefault="009D7A98" w:rsidP="009D7A98">
      <w:pPr>
        <w:rPr>
          <w:rFonts w:asciiTheme="minorEastAsia" w:eastAsiaTheme="minorEastAsia" w:hAnsiTheme="minorEastAsia"/>
        </w:rPr>
      </w:pPr>
      <w:r>
        <w:rPr>
          <w:rFonts w:asciiTheme="minorEastAsia" w:eastAsiaTheme="minorEastAsia" w:hAnsiTheme="minorEastAsia" w:hint="eastAsia"/>
        </w:rPr>
        <w:t>[5] 《广东省食品药品监督管理局疫苗储存和运输监督管理办法》（粤食药监办药通〔2017〕184 号）</w:t>
      </w:r>
    </w:p>
    <w:p w14:paraId="29BEE2DD" w14:textId="77777777" w:rsidR="009D7A98" w:rsidRDefault="009D7A98" w:rsidP="009D7A98">
      <w:pPr>
        <w:spacing w:line="240" w:lineRule="auto"/>
        <w:jc w:val="left"/>
        <w:rPr>
          <w:rFonts w:asciiTheme="minorEastAsia" w:eastAsiaTheme="minorEastAsia" w:hAnsiTheme="minorEastAsia" w:cs="宋体"/>
          <w:szCs w:val="20"/>
        </w:rPr>
      </w:pPr>
      <w:r>
        <w:rPr>
          <w:rFonts w:hint="eastAsia"/>
        </w:rPr>
        <w:t>_________________________________</w:t>
      </w:r>
    </w:p>
    <w:p w14:paraId="1B11EE76" w14:textId="77777777" w:rsidR="009D7A98" w:rsidRDefault="009D7A98" w:rsidP="009D7A98">
      <w:pPr>
        <w:pStyle w:val="11"/>
        <w:spacing w:line="360" w:lineRule="auto"/>
        <w:ind w:left="420" w:firstLine="0"/>
        <w:rPr>
          <w:rFonts w:ascii="黑体" w:eastAsia="黑体" w:hAnsi="黑体" w:cs="黑体"/>
          <w:sz w:val="32"/>
          <w:szCs w:val="32"/>
        </w:rPr>
      </w:pPr>
    </w:p>
    <w:p w14:paraId="19F5E4DC" w14:textId="77777777" w:rsidR="009D7A98" w:rsidRDefault="009D7A98" w:rsidP="009D7A98">
      <w:pPr>
        <w:rPr>
          <w:rFonts w:ascii="黑体" w:eastAsia="黑体" w:hAnsi="黑体" w:cs="黑体"/>
          <w:sz w:val="32"/>
          <w:szCs w:val="32"/>
        </w:rPr>
      </w:pPr>
    </w:p>
    <w:p w14:paraId="0959840C" w14:textId="77777777" w:rsidR="009D7A98" w:rsidRDefault="009D7A98" w:rsidP="009D7A98">
      <w:pPr>
        <w:rPr>
          <w:rFonts w:ascii="黑体" w:eastAsia="黑体" w:hAnsi="黑体" w:cs="黑体"/>
          <w:sz w:val="32"/>
          <w:szCs w:val="32"/>
        </w:rPr>
      </w:pPr>
    </w:p>
    <w:p w14:paraId="4A2B75B5" w14:textId="77777777" w:rsidR="009D7A98" w:rsidRDefault="009D7A98" w:rsidP="009D7A98">
      <w:pPr>
        <w:rPr>
          <w:rFonts w:ascii="黑体" w:eastAsia="黑体" w:hAnsi="黑体" w:cs="黑体"/>
          <w:sz w:val="32"/>
          <w:szCs w:val="32"/>
        </w:rPr>
      </w:pPr>
    </w:p>
    <w:p w14:paraId="004F872F" w14:textId="77777777" w:rsidR="009D7A98" w:rsidRDefault="009D7A98" w:rsidP="009D7A98">
      <w:pPr>
        <w:rPr>
          <w:rFonts w:ascii="黑体" w:eastAsia="黑体" w:hAnsi="黑体" w:cs="黑体"/>
          <w:sz w:val="32"/>
          <w:szCs w:val="32"/>
        </w:rPr>
      </w:pPr>
    </w:p>
    <w:p w14:paraId="0601D52B" w14:textId="77777777" w:rsidR="009D7A98" w:rsidRDefault="009D7A98" w:rsidP="009D7A98">
      <w:pPr>
        <w:rPr>
          <w:rFonts w:ascii="黑体" w:eastAsia="黑体" w:hAnsi="黑体" w:cs="黑体"/>
          <w:sz w:val="32"/>
          <w:szCs w:val="32"/>
        </w:rPr>
      </w:pPr>
    </w:p>
    <w:p w14:paraId="0F5B83DB" w14:textId="77777777" w:rsidR="009D7A98" w:rsidRDefault="009D7A98" w:rsidP="009D7A98">
      <w:pPr>
        <w:rPr>
          <w:rFonts w:ascii="黑体" w:eastAsia="黑体" w:hAnsi="黑体" w:cs="黑体"/>
          <w:sz w:val="32"/>
          <w:szCs w:val="32"/>
        </w:rPr>
      </w:pPr>
    </w:p>
    <w:p w14:paraId="44DE1101" w14:textId="77777777" w:rsidR="009D7A98" w:rsidRDefault="009D7A98" w:rsidP="009D7A98">
      <w:pPr>
        <w:rPr>
          <w:rFonts w:ascii="黑体" w:eastAsia="黑体" w:hAnsi="黑体" w:cs="黑体"/>
          <w:sz w:val="32"/>
          <w:szCs w:val="32"/>
        </w:rPr>
      </w:pPr>
    </w:p>
    <w:p w14:paraId="163F3FFA" w14:textId="77777777" w:rsidR="009D7A98" w:rsidRDefault="009D7A98" w:rsidP="009D7A98">
      <w:pPr>
        <w:rPr>
          <w:rFonts w:ascii="黑体" w:eastAsia="黑体" w:hAnsi="黑体" w:cs="黑体"/>
          <w:sz w:val="32"/>
          <w:szCs w:val="32"/>
        </w:rPr>
      </w:pPr>
    </w:p>
    <w:p w14:paraId="13860522" w14:textId="77777777" w:rsidR="009D7A98" w:rsidRDefault="009D7A98" w:rsidP="009D7A98">
      <w:pPr>
        <w:rPr>
          <w:rFonts w:ascii="黑体" w:eastAsia="黑体" w:hAnsi="黑体" w:cs="黑体"/>
          <w:sz w:val="32"/>
          <w:szCs w:val="32"/>
        </w:rPr>
      </w:pPr>
    </w:p>
    <w:p w14:paraId="177F9C61" w14:textId="77777777" w:rsidR="009D7A98" w:rsidRDefault="009D7A98" w:rsidP="009D7A98">
      <w:pPr>
        <w:rPr>
          <w:rFonts w:ascii="黑体" w:eastAsia="黑体" w:hAnsi="黑体" w:cs="黑体"/>
          <w:sz w:val="32"/>
          <w:szCs w:val="32"/>
        </w:rPr>
      </w:pPr>
    </w:p>
    <w:p w14:paraId="159F0377" w14:textId="77777777" w:rsidR="009D7A98" w:rsidRDefault="009D7A98" w:rsidP="009D7A98">
      <w:pPr>
        <w:rPr>
          <w:rFonts w:ascii="黑体" w:eastAsia="黑体" w:hAnsi="黑体" w:cs="黑体"/>
          <w:sz w:val="32"/>
          <w:szCs w:val="32"/>
        </w:rPr>
      </w:pPr>
    </w:p>
    <w:p w14:paraId="1054B7FC" w14:textId="77777777" w:rsidR="009D7A98" w:rsidRDefault="009D7A98" w:rsidP="009D7A98">
      <w:pPr>
        <w:rPr>
          <w:rFonts w:ascii="黑体" w:eastAsia="黑体" w:hAnsi="黑体" w:cs="黑体"/>
          <w:sz w:val="32"/>
          <w:szCs w:val="32"/>
        </w:rPr>
      </w:pPr>
      <w:bookmarkStart w:id="15" w:name="_GoBack"/>
      <w:bookmarkEnd w:id="15"/>
    </w:p>
    <w:sectPr w:rsidR="009D7A98" w:rsidSect="008E309A">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F9363" w14:textId="77777777" w:rsidR="00F6642B" w:rsidRDefault="00F6642B" w:rsidP="009D7A98">
      <w:pPr>
        <w:spacing w:after="0" w:line="240" w:lineRule="auto"/>
      </w:pPr>
      <w:r>
        <w:separator/>
      </w:r>
    </w:p>
  </w:endnote>
  <w:endnote w:type="continuationSeparator" w:id="0">
    <w:p w14:paraId="1A631F82" w14:textId="77777777" w:rsidR="00F6642B" w:rsidRDefault="00F6642B" w:rsidP="009D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2E435" w14:textId="77777777" w:rsidR="009D7A98" w:rsidRDefault="009D7A9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202EA" w14:textId="77777777" w:rsidR="009D7A98" w:rsidRDefault="009D7A98">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DD6D" w14:textId="77777777" w:rsidR="009D7A98" w:rsidRDefault="009D7A98">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639558"/>
    </w:sdtPr>
    <w:sdtEndPr/>
    <w:sdtContent>
      <w:p w14:paraId="0D84765D" w14:textId="77777777" w:rsidR="009D7A98" w:rsidRDefault="009D7A98">
        <w:pPr>
          <w:pStyle w:val="a5"/>
          <w:jc w:val="center"/>
        </w:pPr>
        <w:r>
          <w:rPr>
            <w:lang w:val="zh-CN"/>
          </w:rPr>
          <w:fldChar w:fldCharType="begin"/>
        </w:r>
        <w:r>
          <w:rPr>
            <w:lang w:val="zh-CN"/>
          </w:rPr>
          <w:instrText>PAGE   \* MERGEFORMAT</w:instrText>
        </w:r>
        <w:r>
          <w:rPr>
            <w:lang w:val="zh-CN"/>
          </w:rPr>
          <w:fldChar w:fldCharType="separate"/>
        </w:r>
        <w:r>
          <w:rPr>
            <w:lang w:val="zh-CN"/>
          </w:rPr>
          <w:t>I</w:t>
        </w:r>
        <w:r>
          <w:rPr>
            <w:lang w:val="zh-C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060430"/>
    </w:sdtPr>
    <w:sdtEndPr/>
    <w:sdtContent>
      <w:p w14:paraId="69E8D62E" w14:textId="77777777" w:rsidR="009D7A98" w:rsidRDefault="009D7A98">
        <w:pPr>
          <w:pStyle w:val="a5"/>
          <w:jc w:val="center"/>
        </w:pPr>
        <w:r>
          <w:rPr>
            <w:lang w:val="zh-CN"/>
          </w:rPr>
          <w:fldChar w:fldCharType="begin"/>
        </w:r>
        <w:r>
          <w:instrText>PAGE   \* MERGEFORMAT</w:instrText>
        </w:r>
        <w:r>
          <w:rPr>
            <w:lang w:val="zh-CN"/>
          </w:rPr>
          <w:fldChar w:fldCharType="separate"/>
        </w:r>
        <w:r>
          <w:t>II</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BC743" w14:textId="77777777" w:rsidR="00F6642B" w:rsidRDefault="00F6642B" w:rsidP="009D7A98">
      <w:pPr>
        <w:spacing w:after="0" w:line="240" w:lineRule="auto"/>
      </w:pPr>
      <w:r>
        <w:separator/>
      </w:r>
    </w:p>
  </w:footnote>
  <w:footnote w:type="continuationSeparator" w:id="0">
    <w:p w14:paraId="0D540A9F" w14:textId="77777777" w:rsidR="00F6642B" w:rsidRDefault="00F6642B" w:rsidP="009D7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7A3C" w14:textId="77777777" w:rsidR="009D7A98" w:rsidRDefault="009D7A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20C2C" w14:textId="77777777" w:rsidR="009D7A98" w:rsidRDefault="009D7A9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77A4" w14:textId="77777777" w:rsidR="009D7A98" w:rsidRDefault="009D7A9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A07E2" w14:textId="77777777" w:rsidR="009D7A98" w:rsidRDefault="009D7A98">
    <w:pPr>
      <w:pStyle w:val="a3"/>
      <w:jc w:val="right"/>
    </w:pPr>
    <w:r>
      <w:rPr>
        <w:rFonts w:eastAsia="黑体"/>
        <w:szCs w:val="18"/>
      </w:rPr>
      <w:t>GDMPAB/T XXXX—2019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DB3E5" w14:textId="77777777" w:rsidR="009D7A98" w:rsidRDefault="009D7A98">
    <w:pPr>
      <w:pStyle w:val="a3"/>
      <w:jc w:val="left"/>
    </w:pPr>
    <w:r>
      <w:rPr>
        <w:rFonts w:eastAsia="黑体"/>
        <w:szCs w:val="18"/>
      </w:rPr>
      <w:t>GDMPAB/T XXXX—2019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041B" w14:textId="77777777" w:rsidR="009D7A98" w:rsidRDefault="009D7A98">
    <w:pPr>
      <w:pStyle w:val="a3"/>
      <w:jc w:val="right"/>
    </w:pPr>
    <w:r>
      <w:rPr>
        <w:rFonts w:eastAsia="黑体"/>
        <w:szCs w:val="18"/>
      </w:rPr>
      <w:t>GDMPAB/T XXXX—2019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51D6" w14:textId="77777777" w:rsidR="009D7A98" w:rsidRDefault="009D7A9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2BCC"/>
    <w:multiLevelType w:val="multilevel"/>
    <w:tmpl w:val="0B642BCC"/>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CE7FBD"/>
    <w:multiLevelType w:val="multilevel"/>
    <w:tmpl w:val="16CE7FBD"/>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01C6DBF"/>
    <w:multiLevelType w:val="multilevel"/>
    <w:tmpl w:val="301C6DBF"/>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5BE74F9"/>
    <w:multiLevelType w:val="multilevel"/>
    <w:tmpl w:val="35BE74F9"/>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C437573"/>
    <w:multiLevelType w:val="multilevel"/>
    <w:tmpl w:val="4C43757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B44454"/>
    <w:multiLevelType w:val="multilevel"/>
    <w:tmpl w:val="5BB44454"/>
    <w:lvl w:ilvl="0">
      <w:start w:val="1"/>
      <w:numFmt w:val="decimal"/>
      <w:suff w:val="space"/>
      <w:lvlText w:val="%1"/>
      <w:lvlJc w:val="left"/>
      <w:pPr>
        <w:ind w:left="425" w:hanging="425"/>
      </w:pPr>
      <w:rPr>
        <w:rFonts w:hint="eastAsia"/>
      </w:rPr>
    </w:lvl>
    <w:lvl w:ilvl="1">
      <w:start w:val="1"/>
      <w:numFmt w:val="decimal"/>
      <w:suff w:val="space"/>
      <w:lvlText w:val="%1.%2"/>
      <w:lvlJc w:val="left"/>
      <w:pPr>
        <w:ind w:left="425" w:hanging="425"/>
      </w:pPr>
      <w:rPr>
        <w:rFonts w:hint="eastAsia"/>
        <w:b w:val="0"/>
      </w:rPr>
    </w:lvl>
    <w:lvl w:ilvl="2">
      <w:start w:val="1"/>
      <w:numFmt w:val="decimal"/>
      <w:suff w:val="space"/>
      <w:lvlText w:val="%1.%2.%3."/>
      <w:lvlJc w:val="left"/>
      <w:pPr>
        <w:ind w:left="425" w:hanging="425"/>
      </w:pPr>
      <w:rPr>
        <w:rFonts w:hint="eastAsia"/>
      </w:rPr>
    </w:lvl>
    <w:lvl w:ilvl="3">
      <w:start w:val="1"/>
      <w:numFmt w:val="decimal"/>
      <w:suff w:val="space"/>
      <w:lvlText w:val="%1.%2.%3.%4"/>
      <w:lvlJc w:val="left"/>
      <w:pPr>
        <w:ind w:left="425" w:hanging="425"/>
      </w:pPr>
      <w:rPr>
        <w:rFonts w:hint="eastAsia"/>
      </w:rPr>
    </w:lvl>
    <w:lvl w:ilvl="4">
      <w:start w:val="1"/>
      <w:numFmt w:val="decimal"/>
      <w:lvlText w:val="%1.%2.%3.%4.%5."/>
      <w:lvlJc w:val="left"/>
      <w:pPr>
        <w:tabs>
          <w:tab w:val="left" w:pos="284"/>
        </w:tabs>
        <w:ind w:left="425" w:hanging="425"/>
      </w:pPr>
      <w:rPr>
        <w:rFonts w:hint="eastAsia"/>
      </w:rPr>
    </w:lvl>
    <w:lvl w:ilvl="5">
      <w:start w:val="1"/>
      <w:numFmt w:val="decimal"/>
      <w:lvlText w:val="%1.%2.%3.%4.%5.%6."/>
      <w:lvlJc w:val="left"/>
      <w:pPr>
        <w:tabs>
          <w:tab w:val="left" w:pos="284"/>
        </w:tabs>
        <w:ind w:left="425" w:hanging="425"/>
      </w:pPr>
      <w:rPr>
        <w:rFonts w:hint="eastAsia"/>
      </w:rPr>
    </w:lvl>
    <w:lvl w:ilvl="6">
      <w:start w:val="1"/>
      <w:numFmt w:val="decimal"/>
      <w:lvlText w:val="%1.%2.%3.%4.%5.%6.%7."/>
      <w:lvlJc w:val="left"/>
      <w:pPr>
        <w:tabs>
          <w:tab w:val="left" w:pos="284"/>
        </w:tabs>
        <w:ind w:left="425" w:hanging="425"/>
      </w:pPr>
      <w:rPr>
        <w:rFonts w:hint="eastAsia"/>
      </w:rPr>
    </w:lvl>
    <w:lvl w:ilvl="7">
      <w:start w:val="1"/>
      <w:numFmt w:val="decimal"/>
      <w:lvlText w:val="%1.%2.%3.%4.%5.%6.%7.%8."/>
      <w:lvlJc w:val="left"/>
      <w:pPr>
        <w:tabs>
          <w:tab w:val="left" w:pos="284"/>
        </w:tabs>
        <w:ind w:left="425" w:hanging="425"/>
      </w:pPr>
      <w:rPr>
        <w:rFonts w:hint="eastAsia"/>
      </w:rPr>
    </w:lvl>
    <w:lvl w:ilvl="8">
      <w:start w:val="1"/>
      <w:numFmt w:val="decimal"/>
      <w:lvlText w:val="%1.%2.%3.%4.%5.%6.%7.%8.%9."/>
      <w:lvlJc w:val="left"/>
      <w:pPr>
        <w:tabs>
          <w:tab w:val="left" w:pos="284"/>
        </w:tabs>
        <w:ind w:left="425" w:hanging="425"/>
      </w:pPr>
      <w:rPr>
        <w:rFonts w:hint="eastAsia"/>
      </w:rPr>
    </w:lvl>
  </w:abstractNum>
  <w:abstractNum w:abstractNumId="6" w15:restartNumberingAfterBreak="0">
    <w:nsid w:val="5E6D5253"/>
    <w:multiLevelType w:val="multilevel"/>
    <w:tmpl w:val="5E6D525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1DD29E3"/>
    <w:multiLevelType w:val="multilevel"/>
    <w:tmpl w:val="61DD29E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DD13635"/>
    <w:multiLevelType w:val="multilevel"/>
    <w:tmpl w:val="6DD13635"/>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ED07603"/>
    <w:multiLevelType w:val="multilevel"/>
    <w:tmpl w:val="6ED0760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88CD14D"/>
    <w:multiLevelType w:val="multilevel"/>
    <w:tmpl w:val="788CD14D"/>
    <w:lvl w:ilvl="0">
      <w:start w:val="1"/>
      <w:numFmt w:val="decimal"/>
      <w:suff w:val="space"/>
      <w:lvlText w:val="%1"/>
      <w:lvlJc w:val="left"/>
      <w:pPr>
        <w:ind w:left="425" w:hanging="425"/>
      </w:pPr>
      <w:rPr>
        <w:rFonts w:hint="eastAsia"/>
      </w:rPr>
    </w:lvl>
    <w:lvl w:ilvl="1">
      <w:start w:val="1"/>
      <w:numFmt w:val="decimal"/>
      <w:suff w:val="space"/>
      <w:lvlText w:val="%1.%2"/>
      <w:lvlJc w:val="left"/>
      <w:pPr>
        <w:ind w:left="425" w:hanging="425"/>
      </w:pPr>
      <w:rPr>
        <w:rFonts w:hint="eastAsia"/>
        <w:b w:val="0"/>
      </w:rPr>
    </w:lvl>
    <w:lvl w:ilvl="2">
      <w:start w:val="1"/>
      <w:numFmt w:val="decimal"/>
      <w:suff w:val="space"/>
      <w:lvlText w:val="%1.%2.%3."/>
      <w:lvlJc w:val="left"/>
      <w:pPr>
        <w:ind w:left="425" w:hanging="425"/>
      </w:pPr>
      <w:rPr>
        <w:rFonts w:hint="eastAsia"/>
      </w:rPr>
    </w:lvl>
    <w:lvl w:ilvl="3">
      <w:start w:val="1"/>
      <w:numFmt w:val="decimal"/>
      <w:suff w:val="space"/>
      <w:lvlText w:val="%1.%2.%3.%4"/>
      <w:lvlJc w:val="left"/>
      <w:pPr>
        <w:ind w:left="425" w:hanging="425"/>
      </w:pPr>
      <w:rPr>
        <w:rFonts w:hint="eastAsia"/>
      </w:rPr>
    </w:lvl>
    <w:lvl w:ilvl="4">
      <w:start w:val="1"/>
      <w:numFmt w:val="decimal"/>
      <w:lvlText w:val="%1.%2.%3.%4.%5."/>
      <w:lvlJc w:val="left"/>
      <w:pPr>
        <w:tabs>
          <w:tab w:val="left" w:pos="284"/>
        </w:tabs>
        <w:ind w:left="425" w:hanging="425"/>
      </w:pPr>
      <w:rPr>
        <w:rFonts w:hint="eastAsia"/>
      </w:rPr>
    </w:lvl>
    <w:lvl w:ilvl="5">
      <w:start w:val="1"/>
      <w:numFmt w:val="decimal"/>
      <w:lvlText w:val="%1.%2.%3.%4.%5.%6."/>
      <w:lvlJc w:val="left"/>
      <w:pPr>
        <w:tabs>
          <w:tab w:val="left" w:pos="284"/>
        </w:tabs>
        <w:ind w:left="425" w:hanging="425"/>
      </w:pPr>
      <w:rPr>
        <w:rFonts w:hint="eastAsia"/>
      </w:rPr>
    </w:lvl>
    <w:lvl w:ilvl="6">
      <w:start w:val="1"/>
      <w:numFmt w:val="decimal"/>
      <w:lvlText w:val="%1.%2.%3.%4.%5.%6.%7."/>
      <w:lvlJc w:val="left"/>
      <w:pPr>
        <w:tabs>
          <w:tab w:val="left" w:pos="284"/>
        </w:tabs>
        <w:ind w:left="425" w:hanging="425"/>
      </w:pPr>
      <w:rPr>
        <w:rFonts w:hint="eastAsia"/>
      </w:rPr>
    </w:lvl>
    <w:lvl w:ilvl="7">
      <w:start w:val="1"/>
      <w:numFmt w:val="decimal"/>
      <w:lvlText w:val="%1.%2.%3.%4.%5.%6.%7.%8."/>
      <w:lvlJc w:val="left"/>
      <w:pPr>
        <w:tabs>
          <w:tab w:val="left" w:pos="284"/>
        </w:tabs>
        <w:ind w:left="425" w:hanging="425"/>
      </w:pPr>
      <w:rPr>
        <w:rFonts w:hint="eastAsia"/>
      </w:rPr>
    </w:lvl>
    <w:lvl w:ilvl="8">
      <w:start w:val="1"/>
      <w:numFmt w:val="decimal"/>
      <w:lvlText w:val="%1.%2.%3.%4.%5.%6.%7.%8.%9."/>
      <w:lvlJc w:val="left"/>
      <w:pPr>
        <w:tabs>
          <w:tab w:val="left" w:pos="284"/>
        </w:tabs>
        <w:ind w:left="425" w:hanging="425"/>
      </w:pPr>
      <w:rPr>
        <w:rFonts w:hint="eastAsia"/>
      </w:rPr>
    </w:lvl>
  </w:abstractNum>
  <w:num w:numId="1">
    <w:abstractNumId w:val="5"/>
  </w:num>
  <w:num w:numId="2">
    <w:abstractNumId w:val="0"/>
  </w:num>
  <w:num w:numId="3">
    <w:abstractNumId w:val="2"/>
  </w:num>
  <w:num w:numId="4">
    <w:abstractNumId w:val="4"/>
  </w:num>
  <w:num w:numId="5">
    <w:abstractNumId w:val="6"/>
  </w:num>
  <w:num w:numId="6">
    <w:abstractNumId w:val="9"/>
  </w:num>
  <w:num w:numId="7">
    <w:abstractNumId w:val="3"/>
  </w:num>
  <w:num w:numId="8">
    <w:abstractNumId w:val="8"/>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47C"/>
    <w:rsid w:val="000C6451"/>
    <w:rsid w:val="000D65A2"/>
    <w:rsid w:val="002A6BD6"/>
    <w:rsid w:val="003320D2"/>
    <w:rsid w:val="00744DAF"/>
    <w:rsid w:val="007729DF"/>
    <w:rsid w:val="0078047C"/>
    <w:rsid w:val="0082442B"/>
    <w:rsid w:val="00877DD2"/>
    <w:rsid w:val="008E309A"/>
    <w:rsid w:val="00907FEC"/>
    <w:rsid w:val="009D40E1"/>
    <w:rsid w:val="009D7A98"/>
    <w:rsid w:val="00B66DEA"/>
    <w:rsid w:val="00C356F3"/>
    <w:rsid w:val="00CD6DDA"/>
    <w:rsid w:val="00D40443"/>
    <w:rsid w:val="00D9272D"/>
    <w:rsid w:val="00E47A39"/>
    <w:rsid w:val="00EC50E2"/>
    <w:rsid w:val="00F664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BD0C3-57B4-416B-8536-0E1A6CC5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A98"/>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9D7A98"/>
    <w:pPr>
      <w:spacing w:beforeLines="100" w:afterLines="100"/>
      <w:contextualSpacing/>
      <w:outlineLvl w:val="0"/>
    </w:pPr>
    <w:rPr>
      <w:rFonts w:ascii="Cambria" w:eastAsia="黑体" w:hAnsi="Cambria"/>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9D7A98"/>
    <w:pPr>
      <w:tabs>
        <w:tab w:val="center" w:pos="4320"/>
        <w:tab w:val="right" w:pos="8640"/>
      </w:tabs>
      <w:spacing w:after="0" w:line="240" w:lineRule="auto"/>
    </w:pPr>
  </w:style>
  <w:style w:type="character" w:customStyle="1" w:styleId="a4">
    <w:name w:val="页眉 字符"/>
    <w:basedOn w:val="a0"/>
    <w:link w:val="a3"/>
    <w:uiPriority w:val="99"/>
    <w:rsid w:val="009D7A98"/>
    <w:rPr>
      <w:lang w:val="fr-FR"/>
    </w:rPr>
  </w:style>
  <w:style w:type="paragraph" w:styleId="a5">
    <w:name w:val="footer"/>
    <w:basedOn w:val="a"/>
    <w:link w:val="a6"/>
    <w:unhideWhenUsed/>
    <w:qFormat/>
    <w:rsid w:val="009D7A98"/>
    <w:pPr>
      <w:tabs>
        <w:tab w:val="center" w:pos="4320"/>
        <w:tab w:val="right" w:pos="8640"/>
      </w:tabs>
      <w:spacing w:after="0" w:line="240" w:lineRule="auto"/>
    </w:pPr>
  </w:style>
  <w:style w:type="character" w:customStyle="1" w:styleId="a6">
    <w:name w:val="页脚 字符"/>
    <w:basedOn w:val="a0"/>
    <w:link w:val="a5"/>
    <w:uiPriority w:val="99"/>
    <w:rsid w:val="009D7A98"/>
    <w:rPr>
      <w:lang w:val="fr-FR"/>
    </w:rPr>
  </w:style>
  <w:style w:type="character" w:customStyle="1" w:styleId="10">
    <w:name w:val="标题 1 字符"/>
    <w:basedOn w:val="a0"/>
    <w:link w:val="1"/>
    <w:rsid w:val="009D7A98"/>
    <w:rPr>
      <w:rFonts w:ascii="Cambria" w:eastAsia="黑体" w:hAnsi="Cambria" w:cs="Times New Roman"/>
      <w:bCs/>
      <w:kern w:val="2"/>
      <w:sz w:val="21"/>
      <w:szCs w:val="28"/>
    </w:rPr>
  </w:style>
  <w:style w:type="paragraph" w:styleId="a7">
    <w:name w:val="Body Text"/>
    <w:basedOn w:val="a"/>
    <w:link w:val="a8"/>
    <w:qFormat/>
    <w:rsid w:val="009D7A98"/>
    <w:rPr>
      <w:rFonts w:ascii="方正小标宋简体" w:eastAsia="方正小标宋简体" w:hAnsi="方正小标宋简体" w:cs="方正小标宋简体"/>
      <w:sz w:val="44"/>
      <w:szCs w:val="44"/>
      <w:lang w:val="zh-CN" w:bidi="zh-CN"/>
    </w:rPr>
  </w:style>
  <w:style w:type="character" w:customStyle="1" w:styleId="a8">
    <w:name w:val="正文文本 字符"/>
    <w:basedOn w:val="a0"/>
    <w:link w:val="a7"/>
    <w:rsid w:val="009D7A98"/>
    <w:rPr>
      <w:rFonts w:ascii="方正小标宋简体" w:eastAsia="方正小标宋简体" w:hAnsi="方正小标宋简体" w:cs="方正小标宋简体"/>
      <w:kern w:val="2"/>
      <w:sz w:val="44"/>
      <w:szCs w:val="44"/>
      <w:lang w:val="zh-CN" w:bidi="zh-CN"/>
    </w:rPr>
  </w:style>
  <w:style w:type="paragraph" w:styleId="TOC1">
    <w:name w:val="toc 1"/>
    <w:basedOn w:val="a"/>
    <w:next w:val="a"/>
    <w:qFormat/>
    <w:rsid w:val="009D7A98"/>
    <w:pPr>
      <w:tabs>
        <w:tab w:val="left" w:pos="0"/>
        <w:tab w:val="left" w:pos="284"/>
        <w:tab w:val="right" w:leader="dot" w:pos="9344"/>
      </w:tabs>
    </w:pPr>
    <w:rPr>
      <w:szCs w:val="21"/>
    </w:rPr>
  </w:style>
  <w:style w:type="paragraph" w:styleId="TOC2">
    <w:name w:val="toc 2"/>
    <w:basedOn w:val="a"/>
    <w:next w:val="a"/>
    <w:qFormat/>
    <w:rsid w:val="009D7A98"/>
    <w:pPr>
      <w:tabs>
        <w:tab w:val="left" w:pos="567"/>
        <w:tab w:val="left" w:pos="993"/>
        <w:tab w:val="right" w:leader="dot" w:pos="9344"/>
      </w:tabs>
      <w:ind w:leftChars="100" w:left="100"/>
    </w:pPr>
    <w:rPr>
      <w:szCs w:val="21"/>
    </w:rPr>
  </w:style>
  <w:style w:type="character" w:styleId="a9">
    <w:name w:val="Hyperlink"/>
    <w:basedOn w:val="a0"/>
    <w:qFormat/>
    <w:rsid w:val="009D7A98"/>
    <w:rPr>
      <w:color w:val="0000FF"/>
      <w:u w:val="single"/>
    </w:rPr>
  </w:style>
  <w:style w:type="paragraph" w:customStyle="1" w:styleId="aa">
    <w:name w:val="目录名称"/>
    <w:basedOn w:val="a"/>
    <w:qFormat/>
    <w:rsid w:val="009D7A98"/>
    <w:pPr>
      <w:adjustRightInd w:val="0"/>
      <w:snapToGrid w:val="0"/>
      <w:jc w:val="center"/>
    </w:pPr>
    <w:rPr>
      <w:rFonts w:ascii="黑体" w:eastAsia="黑体" w:hAnsi="黑体"/>
      <w:b/>
      <w:bCs/>
      <w:snapToGrid w:val="0"/>
      <w:color w:val="000000"/>
      <w:spacing w:val="60"/>
      <w:sz w:val="36"/>
      <w:szCs w:val="30"/>
    </w:rPr>
  </w:style>
  <w:style w:type="paragraph" w:customStyle="1" w:styleId="ab">
    <w:name w:val="标准正文"/>
    <w:basedOn w:val="a"/>
    <w:qFormat/>
    <w:rsid w:val="009D7A98"/>
    <w:rPr>
      <w:rFonts w:cs="宋体"/>
      <w:szCs w:val="20"/>
    </w:rPr>
  </w:style>
  <w:style w:type="paragraph" w:customStyle="1" w:styleId="11">
    <w:name w:val="列表段落1"/>
    <w:basedOn w:val="a"/>
    <w:uiPriority w:val="99"/>
    <w:unhideWhenUsed/>
    <w:qFormat/>
    <w:rsid w:val="009D7A98"/>
    <w:pPr>
      <w:ind w:firstLine="420"/>
    </w:pPr>
  </w:style>
  <w:style w:type="paragraph" w:customStyle="1" w:styleId="TableParagraph">
    <w:name w:val="Table Paragraph"/>
    <w:basedOn w:val="a"/>
    <w:uiPriority w:val="1"/>
    <w:qFormat/>
    <w:rsid w:val="009D7A98"/>
    <w:pPr>
      <w:autoSpaceDE w:val="0"/>
      <w:autoSpaceDN w:val="0"/>
      <w:spacing w:line="240" w:lineRule="auto"/>
      <w:jc w:val="left"/>
    </w:pPr>
    <w:rPr>
      <w:rFonts w:ascii="宋体" w:hAnsi="宋体" w:cs="宋体"/>
      <w:sz w:val="22"/>
      <w:lang w:eastAsia="en-US"/>
    </w:rPr>
  </w:style>
  <w:style w:type="paragraph" w:customStyle="1" w:styleId="ac">
    <w:name w:val="样式 目录名称 + 二号"/>
    <w:basedOn w:val="aa"/>
    <w:qFormat/>
    <w:rsid w:val="009D7A98"/>
    <w:pPr>
      <w:spacing w:before="120" w:after="120"/>
    </w:pPr>
    <w:rPr>
      <w:b w:val="0"/>
      <w:sz w:val="32"/>
    </w:rPr>
  </w:style>
  <w:style w:type="paragraph" w:customStyle="1" w:styleId="ad">
    <w:name w:val="一级条标题"/>
    <w:next w:val="a"/>
    <w:qFormat/>
    <w:rsid w:val="009D7A98"/>
    <w:pPr>
      <w:outlineLvl w:val="2"/>
    </w:pPr>
    <w:rPr>
      <w:rFonts w:ascii="Times New Roman" w:eastAsia="黑体" w:hAnsi="Times New Roman"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陈朝崴</dc:creator>
  <cp:keywords/>
  <dc:description/>
  <cp:lastModifiedBy>陈朝崴</cp:lastModifiedBy>
  <cp:revision>3</cp:revision>
  <dcterms:created xsi:type="dcterms:W3CDTF">2019-12-13T11:08:00Z</dcterms:created>
  <dcterms:modified xsi:type="dcterms:W3CDTF">2019-12-13T11:12:00Z</dcterms:modified>
</cp:coreProperties>
</file>